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Cs w:val="0"/>
          <w:szCs w:val="22"/>
          <w:lang w:val="en-US"/>
        </w:rPr>
      </w:pPr>
      <w:r>
        <w:rPr>
          <w:rFonts w:asciiTheme="minorHAnsi" w:hAnsiTheme="minorHAnsi"/>
          <w:bCs w:val="0"/>
          <w:szCs w:val="22"/>
          <w:lang w:val="en-US"/>
        </w:rPr>
        <w:t>Released January 10, 2023</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rFonts w:asciiTheme="minorHAnsi" w:hAnsiTheme="minorHAnsi"/>
          <w:b w:val="0"/>
          <w:bCs w:val="0"/>
          <w:szCs w:val="22"/>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a 300dpi print quality image,</w:t>
      </w:r>
    </w:p>
    <w:p>
      <w:pPr>
        <w:pStyle w:val="Title"/>
        <w:pBdr>
          <w:top w:val="nil"/>
          <w:left w:val="nil"/>
          <w:bottom w:val="nil"/>
          <w:right w:val="nil"/>
        </w:pBdr>
        <w:jc w:val="left"/>
        <w:rPr>
          <w:lang w:val="en-US"/>
        </w:rPr>
      </w:pPr>
      <w:r>
        <w:rPr>
          <w:rFonts w:asciiTheme="minorHAnsi" w:hAnsiTheme="minorHAnsi"/>
          <w:b w:val="0"/>
          <w:bCs w:val="0"/>
          <w:szCs w:val="22"/>
          <w:lang w:val="en-US"/>
        </w:rPr>
        <w:t xml:space="preserve">go to </w:t>
      </w:r>
      <w:hyperlink r:id="rId7" w:history="1">
        <w:r>
          <w:rPr>
            <w:rStyle w:val="Hyperlink"/>
            <w:rFonts w:asciiTheme="minorHAnsi" w:hAnsiTheme="minorHAnsi"/>
            <w:b w:val="0"/>
            <w:bCs w:val="0"/>
            <w:szCs w:val="22"/>
            <w:lang w:val="en-US"/>
          </w:rPr>
          <w:t>parkfield.co.uk/e2s-usa/next-generation-sil2-print.jpg</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download a Word file of the text, go to </w:t>
      </w:r>
      <w:hyperlink r:id="rId8" w:history="1">
        <w:r>
          <w:rPr>
            <w:rStyle w:val="Hyperlink"/>
            <w:lang w:val="en-US"/>
          </w:rPr>
          <w:t>parkfield.co.uk/e2s-usa/next-generation-sil2.docx</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view all E2S press information, go to </w:t>
      </w:r>
      <w:hyperlink r:id="rId9" w:history="1">
        <w:r>
          <w:rPr>
            <w:rStyle w:val="Hyperlink"/>
            <w:bCs/>
            <w:lang w:val="en-US"/>
          </w:rPr>
          <w:t>parkfield.co.uk/e2s-usa/</w:t>
        </w:r>
      </w:hyperlink>
      <w:r>
        <w:rPr>
          <w:lang w:val="en-US"/>
        </w:rPr>
        <w:br/>
      </w:r>
    </w:p>
    <w:p>
      <w:pPr>
        <w:tabs>
          <w:tab w:val="left" w:pos="851"/>
          <w:tab w:val="right" w:pos="9072"/>
        </w:tabs>
        <w:spacing w:after="0" w:line="240" w:lineRule="auto"/>
        <w:rPr>
          <w:lang w:val="en-US"/>
        </w:rPr>
      </w:pPr>
      <w:r>
        <w:rPr>
          <w:b/>
          <w:bCs/>
          <w:lang w:val="en-US"/>
        </w:rPr>
        <w:t>Next generation SIL rated warning signals</w:t>
      </w:r>
      <w:r>
        <w:rPr>
          <w:b/>
          <w:bCs/>
          <w:lang w:val="en-US"/>
        </w:rPr>
        <w:br/>
      </w:r>
      <w:r>
        <w:rPr>
          <w:lang w:val="en-US"/>
        </w:rPr>
        <w:br/>
        <w:t>E2S Warning Signals, the world’s leading independent manufacturer of life safety notification signals for industrial, marine and hazardous areas, are pleased to announce their next generation of SIL1 and SIL2 compliant warning devices.</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The </w:t>
      </w:r>
      <w:hyperlink r:id="rId10" w:history="1">
        <w:r>
          <w:rPr>
            <w:rStyle w:val="Hyperlink"/>
            <w:lang w:val="en-US"/>
          </w:rPr>
          <w:t>D1x</w:t>
        </w:r>
      </w:hyperlink>
      <w:r>
        <w:rPr>
          <w:lang w:val="en-US"/>
        </w:rPr>
        <w:t xml:space="preserve">, </w:t>
      </w:r>
      <w:hyperlink r:id="rId11" w:history="1">
        <w:r>
          <w:rPr>
            <w:rStyle w:val="Hyperlink"/>
            <w:lang w:val="en-US"/>
          </w:rPr>
          <w:t>GNEx</w:t>
        </w:r>
      </w:hyperlink>
      <w:r>
        <w:rPr>
          <w:lang w:val="en-US"/>
        </w:rPr>
        <w:t xml:space="preserve">, </w:t>
      </w:r>
      <w:hyperlink r:id="rId12" w:history="1">
        <w:r>
          <w:rPr>
            <w:rStyle w:val="Hyperlink"/>
            <w:lang w:val="en-US"/>
          </w:rPr>
          <w:t>STEx</w:t>
        </w:r>
      </w:hyperlink>
      <w:r>
        <w:rPr>
          <w:lang w:val="en-US"/>
        </w:rPr>
        <w:t xml:space="preserve">, </w:t>
      </w:r>
      <w:hyperlink r:id="rId13" w:history="1">
        <w:r>
          <w:rPr>
            <w:rStyle w:val="Hyperlink"/>
            <w:lang w:val="en-US"/>
          </w:rPr>
          <w:t>AlertAlarm</w:t>
        </w:r>
      </w:hyperlink>
      <w:r>
        <w:rPr>
          <w:lang w:val="en-US"/>
        </w:rPr>
        <w:t xml:space="preserve"> and </w:t>
      </w:r>
      <w:hyperlink r:id="rId14" w:history="1">
        <w:r>
          <w:rPr>
            <w:rStyle w:val="Hyperlink"/>
            <w:lang w:val="en-US"/>
          </w:rPr>
          <w:t>AlertAlight</w:t>
        </w:r>
      </w:hyperlink>
      <w:r>
        <w:rPr>
          <w:lang w:val="en-US"/>
        </w:rPr>
        <w:t xml:space="preserve"> ranges of alarm horn sounders, LED and Xenon Strobe beacons, plus combination sounders with beacons, are now available with SIL1 and SIL2 compliance as standard. This globally approved range of signals provide the ultimate in life safety notification in both hazardous area and safe area applications.</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Expert third party PFD analysis of the extensive product reliability data available for these product ranges confirms SIL1 and SIL2 compliance. Assessed to IEC 61508 (2010) Random Hardware Failures and Systematic Failures – Route 2H. As compliance is achieved in a 1oo1 architecture no duplication or redundancy of devices is required. </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In addition to the standard SIL1 and SIL2 compliance described above, the unique E2S SIL2 diagnostic module can be specified, providing an industry leading solution for safety systems requiring warning signals with active diagnostics and SIL2 compliance via Route 1H in a 1oo1 configuration. The module is factory integrated with the signal electronics allowing the diagnostic circuitry to assess the audible or visual output of the sounder or beacon. Any detected power supply failure or failure-to-activate event is reported back to the controlling system via the diagnostic relay output. The SIL2 diagnostic module product version is now available across the D1x, BEx, GNEx and STEx ranges of explosion proof audible and visual signals in marine grade </w:t>
      </w:r>
      <w:r>
        <w:rPr>
          <w:lang w:val="en-US"/>
        </w:rPr>
        <w:t>aluminum</w:t>
      </w:r>
      <w:r>
        <w:rPr>
          <w:lang w:val="en-US"/>
        </w:rPr>
        <w:t>, GRP or stainless-steel enclosures.</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For safety system initiation the E2S ranges of break glass manual call points and push buttons with tool reset, momentary and dual action, are also SIL1 and SIL2 compliant as standard.</w:t>
      </w:r>
    </w:p>
    <w:p>
      <w:pPr>
        <w:tabs>
          <w:tab w:val="left" w:pos="851"/>
          <w:tab w:val="right" w:pos="9072"/>
        </w:tabs>
        <w:spacing w:after="0" w:line="240" w:lineRule="auto"/>
        <w:rPr>
          <w:lang w:val="en-US"/>
        </w:rPr>
      </w:pPr>
    </w:p>
    <w:p>
      <w:pPr>
        <w:spacing w:after="0" w:line="240" w:lineRule="auto"/>
        <w:rPr>
          <w:rFonts w:cstheme="minorHAnsi"/>
          <w:b/>
          <w:lang w:val="en-US"/>
        </w:rPr>
      </w:pPr>
      <w:r>
        <w:rPr>
          <w:lang w:val="en-US"/>
        </w:rPr>
        <w:t>*** Ends: body copy 288 words ***</w:t>
      </w:r>
      <w:r>
        <w:rPr>
          <w:lang w:val="en-US"/>
        </w:rPr>
        <w:br/>
      </w:r>
      <w:r>
        <w:rPr>
          <w:lang w:val="en-US"/>
        </w:rPr>
        <w:br/>
      </w:r>
    </w:p>
    <w:p>
      <w:pPr>
        <w:spacing w:after="0" w:line="240" w:lineRule="auto"/>
        <w:rPr>
          <w:rFonts w:cstheme="minorHAnsi"/>
          <w:b/>
          <w:lang w:val="en-US"/>
        </w:rPr>
      </w:pPr>
      <w:r>
        <w:rPr>
          <w:rFonts w:cstheme="minorHAnsi"/>
          <w:b/>
          <w:lang w:val="en-US"/>
        </w:rPr>
        <w:br w:type="page"/>
      </w:r>
    </w:p>
    <w:p>
      <w:pPr>
        <w:spacing w:after="0" w:line="240" w:lineRule="auto"/>
        <w:rPr>
          <w:rFonts w:cstheme="minorHAnsi"/>
          <w:b/>
          <w:lang w:val="en-US"/>
        </w:rPr>
      </w:pPr>
      <w:r>
        <w:rPr>
          <w:rFonts w:cstheme="minorHAnsi"/>
          <w:b/>
          <w:lang w:val="en-US"/>
        </w:rPr>
        <w:lastRenderedPageBreak/>
        <w:t>Notes to Editors.</w:t>
      </w:r>
    </w:p>
    <w:p>
      <w:pPr>
        <w:spacing w:after="0" w:line="240" w:lineRule="auto"/>
        <w:rPr>
          <w:rFonts w:cstheme="minorHAnsi"/>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bookmarkStart w:id="0" w:name="_GoBack"/>
    <w:bookmarkEnd w:id="0"/>
    <w:p>
      <w:pPr>
        <w:spacing w:after="0" w:line="240" w:lineRule="auto"/>
        <w:rPr>
          <w:rFonts w:cstheme="minorHAnsi"/>
          <w:lang w:val="en-US"/>
        </w:rPr>
      </w:pPr>
      <w:r>
        <w:rPr>
          <w:rFonts w:ascii="Times" w:hAnsi="Times" w:cs="Times New Roman"/>
          <w:sz w:val="24"/>
          <w:szCs w:val="20"/>
          <w:lang w:val="en-US"/>
        </w:rPr>
        <w:fldChar w:fldCharType="begin"/>
      </w:r>
      <w:r>
        <w:rPr>
          <w:lang w:val="en-US"/>
        </w:rPr>
        <w:instrText xml:space="preserve"> HYPERLINK "mailto:nigel.may@parkfield.co.uk" </w:instrText>
      </w:r>
      <w:r>
        <w:rPr>
          <w:lang w:val="en-US"/>
        </w:rPr>
      </w:r>
      <w:r>
        <w:rPr>
          <w:rFonts w:ascii="Times" w:hAnsi="Times" w:cs="Times New Roman"/>
          <w:sz w:val="24"/>
          <w:szCs w:val="20"/>
          <w:lang w:val="en-US"/>
        </w:rPr>
        <w:fldChar w:fldCharType="separate"/>
      </w:r>
      <w:r>
        <w:rPr>
          <w:rStyle w:val="Hyperlink"/>
          <w:rFonts w:cstheme="minorHAnsi"/>
          <w:lang w:val="en-US"/>
        </w:rPr>
        <w:t>nigel.may@parkfield.co.uk</w:t>
      </w:r>
      <w:r>
        <w:rPr>
          <w:rStyle w:val="Hyperlink"/>
          <w:rFonts w:cstheme="minorHAnsi"/>
          <w:lang w:val="en-US"/>
        </w:rPr>
        <w:fldChar w:fldCharType="end"/>
      </w:r>
      <w:r>
        <w:rPr>
          <w:rFonts w:cstheme="minorHAnsi"/>
          <w:lang w:val="en-US"/>
        </w:rPr>
        <w:t xml:space="preserve"> </w:t>
      </w:r>
    </w:p>
    <w:p>
      <w:pPr>
        <w:spacing w:after="0" w:line="240" w:lineRule="auto"/>
        <w:rPr>
          <w:rFonts w:cstheme="minorHAnsi"/>
          <w:lang w:val="en-US"/>
        </w:rPr>
      </w:pPr>
      <w:hyperlink r:id="rId15"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6"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7"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usa/next-generation-sil2.docx" TargetMode="External"/><Relationship Id="rId13" Type="http://schemas.openxmlformats.org/officeDocument/2006/relationships/hyperlink" Target="https://www.e2s.com/products/fire-and-industrial/family/rn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kfield.co.uk/e2s-usa/next-generation-sil2-print.jpg"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http://www.e2s.com" TargetMode="External"/><Relationship Id="rId2" Type="http://schemas.openxmlformats.org/officeDocument/2006/relationships/styles" Target="styles.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2s.com/products/hazardous-area-signalling/family/rn030" TargetMode="External"/><Relationship Id="rId5" Type="http://schemas.openxmlformats.org/officeDocument/2006/relationships/footnotes" Target="footnotes.xml"/><Relationship Id="rId15" Type="http://schemas.openxmlformats.org/officeDocument/2006/relationships/hyperlink" Target="http://www.parkfield.co.uk" TargetMode="External"/><Relationship Id="rId10" Type="http://schemas.openxmlformats.org/officeDocument/2006/relationships/hyperlink" Target="https://www.e2s.com/products/hazardous-area-signalling/family/rn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kfield.co.uk/e2s-usa/" TargetMode="External"/><Relationship Id="rId14" Type="http://schemas.openxmlformats.org/officeDocument/2006/relationships/hyperlink" Target="https://www.e2s.com/products/fire-and-industrial/family/rn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888-CBDA-4C67-9438-88F87A2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2023-01-10T14:39:00Z</dcterms:created>
  <dcterms:modified xsi:type="dcterms:W3CDTF">2023-01-10T14:39:00Z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