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896C" w14:textId="77777777" w:rsidR="00F5491B" w:rsidRDefault="00F5491B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2B0C0BA" wp14:editId="41DE70B8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FCA589" w14:textId="77777777" w:rsidR="00F5491B" w:rsidRDefault="00F5491B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14:paraId="1367668B" w14:textId="77777777" w:rsidR="00F5491B" w:rsidRPr="001052D4" w:rsidRDefault="00F5491B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14:paraId="0E9F0B40" w14:textId="77777777" w:rsidR="00B535FE" w:rsidRDefault="00F5491B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Para baixar imagem de qualidade para impressão 300 </w:t>
      </w:r>
      <w:proofErr w:type="spellStart"/>
      <w:r w:rsidRPr="001052D4">
        <w:rPr>
          <w:rFonts w:cs="Calibri"/>
          <w:color w:val="000000" w:themeColor="text1"/>
          <w:lang w:eastAsia="en-GB"/>
        </w:rPr>
        <w:t>dpi,</w:t>
      </w:r>
      <w:proofErr w:type="spellEnd"/>
    </w:p>
    <w:p w14:paraId="00D599F2" w14:textId="057A10AB" w:rsidR="00F5491B" w:rsidRPr="001052D4" w:rsidRDefault="00F5491B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vá para </w:t>
      </w:r>
      <w:hyperlink r:id="rId7" w:history="1">
        <w:r>
          <w:rPr>
            <w:rStyle w:val="Hyperlink"/>
            <w:rFonts w:cs="Calibri"/>
            <w:lang w:eastAsia="en-GB"/>
          </w:rPr>
          <w:t>parkfield.co.uk/e2s/stex-family-print.jpg</w:t>
        </w:r>
      </w:hyperlink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hyperlink r:id="rId8" w:history="1">
        <w:r>
          <w:rPr>
            <w:rStyle w:val="Hyperlink"/>
            <w:rFonts w:cs="Calibri"/>
            <w:lang w:eastAsia="en-GB"/>
          </w:rPr>
          <w:t>parkfield.co.uk/e2s/stex-family-br.docx</w:t>
        </w:r>
      </w:hyperlink>
    </w:p>
    <w:p w14:paraId="1D7F9C47" w14:textId="507B992B" w:rsidR="00F5491B" w:rsidRPr="001052D4" w:rsidRDefault="00F5491B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hyperlink r:id="rId9" w:history="1">
        <w:r>
          <w:rPr>
            <w:rStyle w:val="Hyperlink"/>
          </w:rPr>
          <w:t>parkfield.co.uk/e2s/</w:t>
        </w:r>
      </w:hyperlink>
    </w:p>
    <w:p w14:paraId="439B0E96" w14:textId="77777777" w:rsidR="00F5491B" w:rsidRDefault="00F5491B" w:rsidP="00DC2D80">
      <w:pPr>
        <w:tabs>
          <w:tab w:val="left" w:pos="851"/>
          <w:tab w:val="right" w:pos="9072"/>
        </w:tabs>
      </w:pPr>
    </w:p>
    <w:p w14:paraId="1A5F36C4" w14:textId="6D564B21" w:rsidR="00950125" w:rsidRDefault="00A627FE" w:rsidP="0044410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Linha STEx em aço inoxidável 316L da E2S – à prova de corrosão e certificação DNV. </w:t>
      </w:r>
    </w:p>
    <w:p w14:paraId="47972481" w14:textId="2E5601E6" w:rsidR="00A627FE" w:rsidRDefault="00444104" w:rsidP="0044410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Edição de 2</w:t>
      </w:r>
      <w:r w:rsidR="00F5491B">
        <w:rPr>
          <w:b/>
        </w:rPr>
        <w:t>3</w:t>
      </w:r>
      <w:r>
        <w:rPr>
          <w:b/>
        </w:rPr>
        <w:t xml:space="preserve"> de abril de 201</w:t>
      </w:r>
      <w:r w:rsidR="00120EB6">
        <w:rPr>
          <w:b/>
        </w:rPr>
        <w:t>9</w:t>
      </w:r>
      <w:r>
        <w:rPr>
          <w:b/>
        </w:rPr>
        <w:br/>
      </w:r>
    </w:p>
    <w:p w14:paraId="3700D0B7" w14:textId="450A1576" w:rsidR="00057F96" w:rsidRPr="00E460EB" w:rsidRDefault="00CF5EA0" w:rsidP="00B6189E">
      <w:pPr>
        <w:tabs>
          <w:tab w:val="left" w:pos="851"/>
          <w:tab w:val="right" w:pos="9072"/>
        </w:tabs>
        <w:rPr>
          <w:rFonts w:eastAsia="SimSun"/>
        </w:rPr>
      </w:pPr>
      <w:r>
        <w:t xml:space="preserve">A </w:t>
      </w:r>
      <w:hyperlink r:id="rId10" w:history="1">
        <w:r>
          <w:rPr>
            <w:rStyle w:val="Hyperlink"/>
          </w:rPr>
          <w:t>linha STEx</w:t>
        </w:r>
      </w:hyperlink>
      <w:r>
        <w:t xml:space="preserve"> à prova de explosão/fogo da E2S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engloba dispositivos de alarme sonoros, visuais e combinados, além de acionadores manuais, todos revestidos com corpo em aço inoxidável 316L. Projetadas para instalação nos ambientes terrestres e marítimos mais severos, nos quais a corrosão é um problema específico, as unidades são aprovadas pelas normas IECEx e ATEX, Zonas 1 e 21, para uso em áreas de risco que contêm gás ou poeira. A certificação estendida e as faixas de temperatura operacionais permitem que a linha STEx seja empregada nas aplicações mais severas. Os itens da linha STEx também possuem certificação DNV para uso marítimo no convés</w:t>
      </w:r>
      <w:r w:rsidR="00F5491B">
        <w:t>.</w:t>
      </w:r>
    </w:p>
    <w:p w14:paraId="7C783723" w14:textId="191ADF9A" w:rsidR="00533F3E" w:rsidRDefault="00533F3E" w:rsidP="00A627FE">
      <w:pPr>
        <w:tabs>
          <w:tab w:val="left" w:pos="851"/>
          <w:tab w:val="right" w:pos="9072"/>
        </w:tabs>
        <w:rPr>
          <w:bCs/>
        </w:rPr>
      </w:pPr>
    </w:p>
    <w:p w14:paraId="3DA49AC5" w14:textId="69868A69" w:rsidR="00533F3E" w:rsidRDefault="0038153F" w:rsidP="00A627FE">
      <w:pPr>
        <w:tabs>
          <w:tab w:val="left" w:pos="851"/>
          <w:tab w:val="right" w:pos="9072"/>
        </w:tabs>
        <w:rPr>
          <w:bCs/>
        </w:rPr>
      </w:pPr>
      <w:r>
        <w:t xml:space="preserve">Os dispositivos sonoros de alarme </w:t>
      </w:r>
      <w:proofErr w:type="spellStart"/>
      <w:r>
        <w:t>STExS</w:t>
      </w:r>
      <w:proofErr w:type="spellEnd"/>
      <w:r>
        <w:t xml:space="preserve">, com uma variedade de cornetas radiais alargadas ou omnidirecionais, estão disponíveis com 64 padrões de frequência de tom de alarme e saídas de até 123 dB (A). A fonte de luz do sinalizador </w:t>
      </w:r>
      <w:proofErr w:type="spellStart"/>
      <w:r>
        <w:t>STE</w:t>
      </w:r>
      <w:r w:rsidR="00183F77">
        <w:t>x</w:t>
      </w:r>
      <w:r>
        <w:t>B</w:t>
      </w:r>
      <w:proofErr w:type="spellEnd"/>
      <w:r>
        <w:t xml:space="preserve"> está disponível em um estroboscópio de xênon de 10, 15 ou 21 (</w:t>
      </w:r>
      <w:proofErr w:type="spellStart"/>
      <w:r>
        <w:t>ultrabrilhante</w:t>
      </w:r>
      <w:proofErr w:type="spellEnd"/>
      <w:r>
        <w:t xml:space="preserve">) Joules, rotação de halogênio ou uma matriz de LEDs de alta saída. A sinalização combinada </w:t>
      </w:r>
      <w:proofErr w:type="spellStart"/>
      <w:r>
        <w:t>STE</w:t>
      </w:r>
      <w:r w:rsidR="00183F77">
        <w:t>x</w:t>
      </w:r>
      <w:r>
        <w:t>C</w:t>
      </w:r>
      <w:proofErr w:type="spellEnd"/>
      <w:r>
        <w:t xml:space="preserve"> contêm sinais </w:t>
      </w:r>
      <w:proofErr w:type="spellStart"/>
      <w:r>
        <w:t>estroboscópicos</w:t>
      </w:r>
      <w:proofErr w:type="spellEnd"/>
      <w:r>
        <w:t xml:space="preserve"> e sonoros de xênon em um compartimento compacto, reduzindo o tempo e custo de instalação. Os filtros de lentes coloridas substituíveis em campo apresentam um design prismático que amplia a saída de luz, gerando valores de candela líderes do setor.  Os acionadores STExCP8, aprovados para implantação em sistemas com conformidade SIL 2, estão disponíveis com a inovadora unidade de terminação da E2S, permitindo que dispositivos EOL e de série sejam adicionados em campo sem interferir na fiação do campo. O alcance do acionador está disponível em quatro mecanismos de operação: vidro quebrável tradicional com vidro de segurança revestido de plástico, botão de pressão, botão de pressão com reinicialização da ferramenta e botão de ação momentânea. </w:t>
      </w:r>
    </w:p>
    <w:p w14:paraId="02114FB4" w14:textId="77777777" w:rsidR="00533F3E" w:rsidRDefault="00533F3E" w:rsidP="00A627FE">
      <w:pPr>
        <w:tabs>
          <w:tab w:val="left" w:pos="851"/>
          <w:tab w:val="right" w:pos="9072"/>
        </w:tabs>
        <w:rPr>
          <w:bCs/>
        </w:rPr>
      </w:pPr>
    </w:p>
    <w:p w14:paraId="66F51885" w14:textId="77777777" w:rsidR="00B535FE" w:rsidRDefault="00DB5283" w:rsidP="00E11969">
      <w:pPr>
        <w:rPr>
          <w:rFonts w:cs="Arial"/>
          <w:b/>
          <w:bCs/>
        </w:rPr>
      </w:pPr>
      <w:r>
        <w:t xml:space="preserve">Tampões de bloqueio de aço inoxidável são fornecidos com todas as unidades; as entradas de cabos são M20, ½” NPT, ¾’’ NPT ou M25. Todo o hardware externo, como protetores de domo do sinalizador e suportes de montagem, contém aço inoxidável 316 (A4) como padrão. </w:t>
      </w:r>
      <w:r>
        <w:br/>
      </w:r>
      <w:r>
        <w:br/>
      </w:r>
      <w:r w:rsidR="00BC57F0">
        <w:rPr>
          <w:rFonts w:eastAsia="SimSun"/>
        </w:rPr>
        <w:t>***</w:t>
      </w:r>
      <w:proofErr w:type="spellStart"/>
      <w:r w:rsidR="00BC57F0">
        <w:rPr>
          <w:rFonts w:eastAsia="SimSun"/>
        </w:rPr>
        <w:t>Ends</w:t>
      </w:r>
      <w:proofErr w:type="spellEnd"/>
      <w:r w:rsidR="00BC57F0">
        <w:rPr>
          <w:rFonts w:eastAsia="SimSun"/>
        </w:rPr>
        <w:t xml:space="preserve">: </w:t>
      </w:r>
      <w:proofErr w:type="spellStart"/>
      <w:r w:rsidR="00BC57F0">
        <w:rPr>
          <w:rFonts w:eastAsia="SimSun"/>
        </w:rPr>
        <w:t>body</w:t>
      </w:r>
      <w:proofErr w:type="spellEnd"/>
      <w:r w:rsidR="00BC57F0">
        <w:rPr>
          <w:rFonts w:eastAsia="SimSun"/>
        </w:rPr>
        <w:t xml:space="preserve"> </w:t>
      </w:r>
      <w:proofErr w:type="spellStart"/>
      <w:r w:rsidR="00BC57F0">
        <w:rPr>
          <w:rFonts w:eastAsia="SimSun"/>
        </w:rPr>
        <w:t>copy</w:t>
      </w:r>
      <w:proofErr w:type="spellEnd"/>
      <w:r w:rsidR="00BC57F0">
        <w:rPr>
          <w:rFonts w:eastAsia="SimSun"/>
        </w:rPr>
        <w:t xml:space="preserve"> </w:t>
      </w:r>
      <w:r w:rsidR="00F5491B">
        <w:rPr>
          <w:rFonts w:eastAsia="SimSun"/>
        </w:rPr>
        <w:t>339</w:t>
      </w:r>
      <w:r w:rsidR="00BC57F0">
        <w:rPr>
          <w:rFonts w:eastAsia="SimSun"/>
        </w:rPr>
        <w:t xml:space="preserve"> </w:t>
      </w:r>
      <w:proofErr w:type="spellStart"/>
      <w:r w:rsidR="00BC57F0">
        <w:rPr>
          <w:rFonts w:eastAsia="SimSun"/>
        </w:rPr>
        <w:t>words</w:t>
      </w:r>
      <w:proofErr w:type="spellEnd"/>
      <w:r w:rsidR="00BC57F0">
        <w:rPr>
          <w:rFonts w:eastAsia="SimSun"/>
        </w:rPr>
        <w:t xml:space="preserve"> ***</w:t>
      </w:r>
      <w:r w:rsidR="00F5491B">
        <w:rPr>
          <w:rFonts w:eastAsia="SimSun"/>
        </w:rPr>
        <w:br/>
      </w:r>
      <w:r w:rsidR="00F5491B">
        <w:rPr>
          <w:rFonts w:eastAsia="SimSun"/>
        </w:rPr>
        <w:br/>
      </w:r>
    </w:p>
    <w:p w14:paraId="06B63A7B" w14:textId="77777777" w:rsidR="00B535FE" w:rsidRDefault="00B535FE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90CF89C" w14:textId="63BA8CBE" w:rsidR="00F5491B" w:rsidRPr="00612626" w:rsidRDefault="00F5491B" w:rsidP="00E11969">
      <w:pPr>
        <w:rPr>
          <w:rFonts w:cs="Arial"/>
          <w:b/>
        </w:rPr>
      </w:pPr>
      <w:bookmarkStart w:id="0" w:name="_GoBack"/>
      <w:bookmarkEnd w:id="0"/>
      <w:r w:rsidRPr="00E11969">
        <w:rPr>
          <w:rFonts w:cs="Arial"/>
          <w:b/>
          <w:bCs/>
        </w:rPr>
        <w:lastRenderedPageBreak/>
        <w:t>Notas para os editores</w:t>
      </w:r>
    </w:p>
    <w:p w14:paraId="31AA6B8A" w14:textId="77777777" w:rsidR="00F5491B" w:rsidRPr="00E11969" w:rsidRDefault="00F5491B" w:rsidP="00E11969">
      <w:pPr>
        <w:rPr>
          <w:rFonts w:cs="Arial"/>
        </w:rPr>
      </w:pPr>
    </w:p>
    <w:p w14:paraId="71EC5210" w14:textId="77777777" w:rsidR="00F5491B" w:rsidRPr="00612626" w:rsidRDefault="00F5491B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14:paraId="12153437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Nigel May</w:t>
      </w:r>
      <w:r w:rsidRPr="00F5491B">
        <w:rPr>
          <w:rFonts w:cs="Arial"/>
          <w:lang w:val="en-GB"/>
        </w:rPr>
        <w:tab/>
      </w:r>
    </w:p>
    <w:p w14:paraId="5280D3F5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Parkfield Communications Limited</w:t>
      </w:r>
    </w:p>
    <w:p w14:paraId="33503DC3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Parkfield House</w:t>
      </w:r>
    </w:p>
    <w:p w14:paraId="285E40ED" w14:textId="77777777" w:rsidR="00F5491B" w:rsidRPr="00E11969" w:rsidRDefault="00F5491B" w:rsidP="00E11969">
      <w:pPr>
        <w:rPr>
          <w:rFonts w:cs="Arial"/>
        </w:rPr>
      </w:pPr>
      <w:r w:rsidRPr="00E11969">
        <w:rPr>
          <w:rFonts w:cs="Arial"/>
        </w:rPr>
        <w:t>Damerham</w:t>
      </w:r>
    </w:p>
    <w:p w14:paraId="42ED8AD5" w14:textId="77777777" w:rsidR="00F5491B" w:rsidRPr="00612626" w:rsidRDefault="00F5491B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14:paraId="2DF3D2D7" w14:textId="77777777" w:rsidR="00F5491B" w:rsidRPr="00612626" w:rsidRDefault="00F5491B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14:paraId="7DEC4430" w14:textId="77777777" w:rsidR="00F5491B" w:rsidRPr="00612626" w:rsidRDefault="00F5491B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14:paraId="6C00ED94" w14:textId="77777777" w:rsidR="00F5491B" w:rsidRPr="00612626" w:rsidRDefault="00F5491B" w:rsidP="00E11969">
      <w:pPr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14:paraId="7AA7489D" w14:textId="77777777" w:rsidR="00F5491B" w:rsidRPr="00612626" w:rsidRDefault="00F5491B" w:rsidP="00E11969">
      <w:pPr>
        <w:rPr>
          <w:rFonts w:cs="Arial"/>
          <w:lang w:val="fr-FR"/>
        </w:rPr>
      </w:pPr>
      <w:hyperlink r:id="rId11" w:history="1">
        <w:r w:rsidRPr="005D1879">
          <w:rPr>
            <w:rStyle w:val="Hyperlink"/>
            <w:rFonts w:cs="Arial"/>
            <w:lang w:val="fr-FR"/>
          </w:rPr>
          <w:t>nigel.may@parkfield.co.uk</w:t>
        </w:r>
      </w:hyperlink>
      <w:r>
        <w:rPr>
          <w:rFonts w:cs="Arial"/>
          <w:lang w:val="fr-FR"/>
        </w:rPr>
        <w:t xml:space="preserve"> </w:t>
      </w:r>
    </w:p>
    <w:p w14:paraId="7E99A6FE" w14:textId="77777777" w:rsidR="00F5491B" w:rsidRPr="008D7A32" w:rsidRDefault="00F5491B" w:rsidP="00E11969">
      <w:pPr>
        <w:rPr>
          <w:rFonts w:cs="Arial"/>
        </w:rPr>
      </w:pPr>
      <w:hyperlink r:id="rId12" w:history="1">
        <w:r w:rsidRPr="008D7A32">
          <w:rPr>
            <w:rStyle w:val="Hyperlink"/>
            <w:rFonts w:cs="Arial"/>
          </w:rPr>
          <w:t>parkfield.co.uk</w:t>
        </w:r>
      </w:hyperlink>
      <w:r w:rsidRPr="008D7A32">
        <w:rPr>
          <w:rFonts w:cs="Arial"/>
        </w:rPr>
        <w:t xml:space="preserve"> </w:t>
      </w:r>
    </w:p>
    <w:p w14:paraId="67A85721" w14:textId="77777777" w:rsidR="00F5491B" w:rsidRPr="00612626" w:rsidRDefault="00F5491B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14:paraId="40238CBE" w14:textId="77777777" w:rsidR="00F5491B" w:rsidRPr="00E11969" w:rsidRDefault="00F5491B" w:rsidP="00E11969">
      <w:pPr>
        <w:rPr>
          <w:rFonts w:cs="Arial"/>
        </w:rPr>
      </w:pPr>
    </w:p>
    <w:p w14:paraId="2EDB2340" w14:textId="77777777" w:rsidR="00F5491B" w:rsidRPr="008D7A32" w:rsidRDefault="00F5491B" w:rsidP="008D7A32">
      <w:pPr>
        <w:rPr>
          <w:rFonts w:eastAsia="Times New Roman" w:cstheme="minorHAnsi"/>
          <w:lang w:val="en-US"/>
        </w:rPr>
      </w:pPr>
      <w:r w:rsidRPr="008D7A32">
        <w:rPr>
          <w:rFonts w:eastAsia="Times New Roman" w:cstheme="minorHAnsi"/>
          <w:lang w:val="en-US"/>
        </w:rPr>
        <w:t>E2S Warning Signals</w:t>
      </w:r>
    </w:p>
    <w:p w14:paraId="27E41A01" w14:textId="77777777" w:rsidR="00F5491B" w:rsidRPr="008D7A32" w:rsidRDefault="00F5491B" w:rsidP="008D7A32">
      <w:pPr>
        <w:rPr>
          <w:rFonts w:eastAsia="Times New Roman" w:cstheme="minorHAnsi"/>
          <w:lang w:val="en-US"/>
        </w:rPr>
      </w:pPr>
      <w:r w:rsidRPr="008D7A32">
        <w:rPr>
          <w:rFonts w:eastAsia="Times New Roman" w:cstheme="minorHAnsi"/>
          <w:lang w:val="en-US"/>
        </w:rPr>
        <w:t>17633 Telge Road</w:t>
      </w:r>
    </w:p>
    <w:p w14:paraId="74C66456" w14:textId="77777777" w:rsidR="00F5491B" w:rsidRPr="008D7A32" w:rsidRDefault="00F5491B" w:rsidP="008D7A32">
      <w:pPr>
        <w:rPr>
          <w:rFonts w:eastAsia="Times New Roman" w:cstheme="minorHAnsi"/>
          <w:lang w:val="en-US"/>
        </w:rPr>
      </w:pPr>
      <w:r w:rsidRPr="008D7A32">
        <w:rPr>
          <w:rFonts w:eastAsia="Times New Roman" w:cstheme="minorHAnsi"/>
          <w:lang w:val="en-US"/>
        </w:rPr>
        <w:t>Cypress, Houston</w:t>
      </w:r>
    </w:p>
    <w:p w14:paraId="7A043E7C" w14:textId="77777777" w:rsidR="00F5491B" w:rsidRPr="00F5491B" w:rsidRDefault="00F5491B" w:rsidP="008D7A32">
      <w:pPr>
        <w:rPr>
          <w:rFonts w:eastAsia="Times New Roman" w:cstheme="minorHAnsi"/>
        </w:rPr>
      </w:pPr>
      <w:r w:rsidRPr="00F5491B">
        <w:rPr>
          <w:rFonts w:eastAsia="Times New Roman" w:cstheme="minorHAnsi"/>
        </w:rPr>
        <w:t>TX 77086</w:t>
      </w:r>
    </w:p>
    <w:p w14:paraId="0FDE1602" w14:textId="77777777" w:rsidR="00F5491B" w:rsidRPr="00F5491B" w:rsidRDefault="00F5491B" w:rsidP="008D7A32">
      <w:pPr>
        <w:rPr>
          <w:rFonts w:eastAsia="Times New Roman" w:cstheme="minorHAnsi"/>
        </w:rPr>
      </w:pPr>
      <w:r w:rsidRPr="007818F4">
        <w:rPr>
          <w:rFonts w:eastAsia="Times New Roman" w:cstheme="minorHAnsi"/>
        </w:rPr>
        <w:t xml:space="preserve">Estados Unidos da </w:t>
      </w:r>
      <w:proofErr w:type="spellStart"/>
      <w:r w:rsidRPr="007818F4">
        <w:rPr>
          <w:rFonts w:eastAsia="Times New Roman" w:cstheme="minorHAnsi"/>
        </w:rPr>
        <w:t>America</w:t>
      </w:r>
      <w:proofErr w:type="spellEnd"/>
    </w:p>
    <w:p w14:paraId="55FF010C" w14:textId="77777777" w:rsidR="00F5491B" w:rsidRPr="00F5491B" w:rsidRDefault="00F5491B" w:rsidP="008D7A32">
      <w:pPr>
        <w:rPr>
          <w:rFonts w:eastAsia="Times New Roman" w:cstheme="minorHAnsi"/>
        </w:rPr>
      </w:pPr>
      <w:proofErr w:type="spellStart"/>
      <w:r w:rsidRPr="00F5491B">
        <w:rPr>
          <w:rFonts w:eastAsia="Times New Roman" w:cstheme="minorHAnsi"/>
        </w:rPr>
        <w:t>Tel</w:t>
      </w:r>
      <w:proofErr w:type="spellEnd"/>
      <w:r w:rsidRPr="00F5491B">
        <w:rPr>
          <w:rFonts w:eastAsia="Times New Roman" w:cstheme="minorHAnsi"/>
        </w:rPr>
        <w:t>: + 1 281-377-4401</w:t>
      </w:r>
    </w:p>
    <w:p w14:paraId="32D81DA6" w14:textId="77777777" w:rsidR="00F5491B" w:rsidRPr="00F5491B" w:rsidRDefault="00F5491B" w:rsidP="008D7A32">
      <w:pPr>
        <w:rPr>
          <w:rFonts w:eastAsia="Times New Roman" w:cstheme="minorHAnsi"/>
        </w:rPr>
      </w:pPr>
      <w:r w:rsidRPr="00F5491B">
        <w:rPr>
          <w:rFonts w:eastAsia="Times New Roman" w:cstheme="minorHAnsi"/>
        </w:rPr>
        <w:t>Fax: + 1 281-440-4040</w:t>
      </w:r>
    </w:p>
    <w:p w14:paraId="27F63F8D" w14:textId="77777777" w:rsidR="00F5491B" w:rsidRPr="00F5491B" w:rsidRDefault="00F5491B" w:rsidP="008D7A32">
      <w:pPr>
        <w:rPr>
          <w:rFonts w:eastAsia="Times New Roman" w:cstheme="minorHAnsi"/>
        </w:rPr>
      </w:pPr>
      <w:r w:rsidRPr="00F5491B">
        <w:rPr>
          <w:rFonts w:eastAsia="Times New Roman" w:cstheme="minorHAnsi"/>
        </w:rPr>
        <w:t xml:space="preserve">Mail: </w:t>
      </w:r>
      <w:hyperlink r:id="rId13" w:history="1">
        <w:r w:rsidRPr="00F5491B">
          <w:rPr>
            <w:rFonts w:eastAsia="Times New Roman" w:cstheme="minorHAnsi"/>
            <w:color w:val="0000FF"/>
            <w:u w:val="single"/>
          </w:rPr>
          <w:t>sales@e2s.com</w:t>
        </w:r>
      </w:hyperlink>
      <w:r w:rsidRPr="00F5491B">
        <w:rPr>
          <w:rFonts w:eastAsia="Times New Roman" w:cstheme="minorHAnsi"/>
        </w:rPr>
        <w:t xml:space="preserve"> </w:t>
      </w:r>
    </w:p>
    <w:p w14:paraId="2CF0BA53" w14:textId="77777777" w:rsidR="00F5491B" w:rsidRPr="00F5491B" w:rsidRDefault="00F5491B" w:rsidP="008D7A32">
      <w:pPr>
        <w:rPr>
          <w:rFonts w:eastAsia="Times New Roman" w:cstheme="minorHAnsi"/>
          <w:lang w:val="en-GB"/>
        </w:rPr>
      </w:pPr>
      <w:r w:rsidRPr="00F5491B">
        <w:rPr>
          <w:rFonts w:eastAsia="Times New Roman" w:cstheme="minorHAnsi"/>
          <w:lang w:val="en-GB"/>
        </w:rPr>
        <w:t xml:space="preserve">Web: </w:t>
      </w:r>
      <w:hyperlink r:id="rId14" w:history="1">
        <w:r w:rsidRPr="00F5491B">
          <w:rPr>
            <w:rFonts w:eastAsia="Times New Roman" w:cstheme="minorHAnsi"/>
            <w:color w:val="0000FF"/>
            <w:u w:val="single"/>
            <w:lang w:val="en-GB"/>
          </w:rPr>
          <w:t>www.e2s.com</w:t>
        </w:r>
      </w:hyperlink>
      <w:r w:rsidRPr="00F5491B">
        <w:rPr>
          <w:rFonts w:eastAsia="Times New Roman" w:cstheme="minorHAnsi"/>
          <w:lang w:val="en-GB"/>
        </w:rPr>
        <w:t xml:space="preserve"> </w:t>
      </w:r>
    </w:p>
    <w:p w14:paraId="2A28BB2D" w14:textId="77777777" w:rsidR="00F5491B" w:rsidRPr="00F5491B" w:rsidRDefault="00F5491B" w:rsidP="00E11969">
      <w:pPr>
        <w:rPr>
          <w:rFonts w:cs="Arial"/>
          <w:lang w:val="en-GB"/>
        </w:rPr>
      </w:pPr>
    </w:p>
    <w:p w14:paraId="77A16996" w14:textId="77777777" w:rsidR="00F5491B" w:rsidRPr="00F5491B" w:rsidRDefault="00F5491B" w:rsidP="00E11969">
      <w:pPr>
        <w:rPr>
          <w:rFonts w:cs="Arial"/>
          <w:lang w:val="en-GB"/>
        </w:rPr>
      </w:pPr>
    </w:p>
    <w:p w14:paraId="065CA132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E2S Warning Signals</w:t>
      </w:r>
    </w:p>
    <w:p w14:paraId="2AA0BED3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Impress House</w:t>
      </w:r>
    </w:p>
    <w:p w14:paraId="73C57F50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Mansell Road</w:t>
      </w:r>
    </w:p>
    <w:p w14:paraId="7AB21805" w14:textId="77777777" w:rsidR="00F5491B" w:rsidRPr="00F5491B" w:rsidRDefault="00F5491B" w:rsidP="00E11969">
      <w:pPr>
        <w:rPr>
          <w:rFonts w:cs="Arial"/>
          <w:lang w:val="en-GB"/>
        </w:rPr>
      </w:pPr>
      <w:proofErr w:type="spellStart"/>
      <w:r w:rsidRPr="00F5491B">
        <w:rPr>
          <w:rFonts w:cs="Arial"/>
          <w:lang w:val="en-GB"/>
        </w:rPr>
        <w:t>Londres</w:t>
      </w:r>
      <w:proofErr w:type="spellEnd"/>
    </w:p>
    <w:p w14:paraId="1D5070AE" w14:textId="77777777" w:rsidR="00F5491B" w:rsidRPr="00F5491B" w:rsidRDefault="00F5491B" w:rsidP="00E11969">
      <w:pPr>
        <w:rPr>
          <w:rFonts w:cs="Arial"/>
          <w:lang w:val="en-GB"/>
        </w:rPr>
      </w:pPr>
      <w:r w:rsidRPr="00F5491B">
        <w:rPr>
          <w:rFonts w:cs="Arial"/>
          <w:lang w:val="en-GB"/>
        </w:rPr>
        <w:t>W3 7QH</w:t>
      </w:r>
    </w:p>
    <w:p w14:paraId="31FF763D" w14:textId="77777777" w:rsidR="00F5491B" w:rsidRPr="00612626" w:rsidRDefault="00F5491B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14:paraId="3067D063" w14:textId="77777777" w:rsidR="00F5491B" w:rsidRPr="00612626" w:rsidRDefault="00F5491B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14:paraId="19B231B8" w14:textId="77777777" w:rsidR="00F5491B" w:rsidRPr="008D7A32" w:rsidRDefault="00F5491B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14:paraId="642A2BD2" w14:textId="77777777" w:rsidR="00F5491B" w:rsidRPr="008D7A32" w:rsidRDefault="00F5491B" w:rsidP="00E11969">
      <w:pPr>
        <w:rPr>
          <w:rFonts w:cs="Arial"/>
        </w:rPr>
      </w:pPr>
      <w:hyperlink r:id="rId15" w:history="1">
        <w:r w:rsidRPr="008D7A32">
          <w:rPr>
            <w:rStyle w:val="Hyperlink"/>
            <w:rFonts w:cs="Arial"/>
          </w:rPr>
          <w:t>sales@e2s.com</w:t>
        </w:r>
      </w:hyperlink>
      <w:r w:rsidRPr="008D7A32">
        <w:rPr>
          <w:rFonts w:cs="Arial"/>
        </w:rPr>
        <w:t xml:space="preserve"> </w:t>
      </w:r>
    </w:p>
    <w:p w14:paraId="40DFF82C" w14:textId="77777777" w:rsidR="00F5491B" w:rsidRPr="00612626" w:rsidRDefault="00F5491B" w:rsidP="00E11969">
      <w:pPr>
        <w:tabs>
          <w:tab w:val="left" w:pos="851"/>
          <w:tab w:val="right" w:pos="9072"/>
        </w:tabs>
        <w:rPr>
          <w:lang w:val="fr-FR"/>
        </w:rPr>
      </w:pPr>
      <w:hyperlink r:id="rId16" w:history="1">
        <w:r w:rsidRPr="00612626">
          <w:rPr>
            <w:rStyle w:val="Hyperlink"/>
            <w:rFonts w:cs="Arial"/>
            <w:lang w:val="fr-FR"/>
          </w:rPr>
          <w:t>e2s.com</w:t>
        </w:r>
      </w:hyperlink>
    </w:p>
    <w:p w14:paraId="6B408480" w14:textId="77777777" w:rsidR="00F5491B" w:rsidRPr="00E11969" w:rsidRDefault="00F5491B" w:rsidP="003C07FD">
      <w:pPr>
        <w:tabs>
          <w:tab w:val="left" w:pos="851"/>
          <w:tab w:val="right" w:pos="9072"/>
        </w:tabs>
        <w:rPr>
          <w:lang w:val="fr-FR"/>
        </w:rPr>
      </w:pPr>
    </w:p>
    <w:p w14:paraId="27596DAD" w14:textId="7AF23160" w:rsidR="00BC57F0" w:rsidRPr="00E460EB" w:rsidRDefault="00BC57F0" w:rsidP="00BC57F0">
      <w:pPr>
        <w:tabs>
          <w:tab w:val="left" w:pos="851"/>
          <w:tab w:val="right" w:pos="9072"/>
        </w:tabs>
        <w:rPr>
          <w:rFonts w:eastAsia="SimSun"/>
        </w:rPr>
      </w:pPr>
    </w:p>
    <w:p w14:paraId="1D661D9C" w14:textId="7B668717" w:rsidR="00036176" w:rsidRPr="00E460EB" w:rsidRDefault="00036176" w:rsidP="00A627FE">
      <w:pPr>
        <w:tabs>
          <w:tab w:val="left" w:pos="851"/>
          <w:tab w:val="right" w:pos="9072"/>
        </w:tabs>
        <w:rPr>
          <w:rFonts w:eastAsia="SimSun"/>
        </w:rPr>
      </w:pPr>
    </w:p>
    <w:sectPr w:rsidR="00036176" w:rsidRPr="00E460EB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6F60" w14:textId="77777777" w:rsidR="008F5411" w:rsidRDefault="008F5411" w:rsidP="00444104">
      <w:r>
        <w:separator/>
      </w:r>
    </w:p>
  </w:endnote>
  <w:endnote w:type="continuationSeparator" w:id="0">
    <w:p w14:paraId="5CD82F15" w14:textId="77777777" w:rsidR="008F5411" w:rsidRDefault="008F5411" w:rsidP="004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CB7C" w14:textId="77777777" w:rsidR="008F5411" w:rsidRDefault="008F5411" w:rsidP="00444104">
      <w:r>
        <w:separator/>
      </w:r>
    </w:p>
  </w:footnote>
  <w:footnote w:type="continuationSeparator" w:id="0">
    <w:p w14:paraId="38868C7A" w14:textId="77777777" w:rsidR="008F5411" w:rsidRDefault="008F5411" w:rsidP="004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E"/>
    <w:rsid w:val="00036176"/>
    <w:rsid w:val="00057F96"/>
    <w:rsid w:val="00120EB6"/>
    <w:rsid w:val="00125330"/>
    <w:rsid w:val="00183F77"/>
    <w:rsid w:val="00192E73"/>
    <w:rsid w:val="00230369"/>
    <w:rsid w:val="00260FC2"/>
    <w:rsid w:val="002D2013"/>
    <w:rsid w:val="003117D9"/>
    <w:rsid w:val="00327082"/>
    <w:rsid w:val="00331037"/>
    <w:rsid w:val="00352991"/>
    <w:rsid w:val="0038153F"/>
    <w:rsid w:val="003B488F"/>
    <w:rsid w:val="003D6A51"/>
    <w:rsid w:val="003F6156"/>
    <w:rsid w:val="004172F6"/>
    <w:rsid w:val="00431BB0"/>
    <w:rsid w:val="0043507E"/>
    <w:rsid w:val="00444104"/>
    <w:rsid w:val="004E78A2"/>
    <w:rsid w:val="00533F3E"/>
    <w:rsid w:val="005B335D"/>
    <w:rsid w:val="005C73C1"/>
    <w:rsid w:val="00645975"/>
    <w:rsid w:val="006D368B"/>
    <w:rsid w:val="0071303E"/>
    <w:rsid w:val="00765C25"/>
    <w:rsid w:val="00782E88"/>
    <w:rsid w:val="008004B4"/>
    <w:rsid w:val="00861DC7"/>
    <w:rsid w:val="00894748"/>
    <w:rsid w:val="008B78D9"/>
    <w:rsid w:val="008E34D4"/>
    <w:rsid w:val="008F5411"/>
    <w:rsid w:val="00950125"/>
    <w:rsid w:val="00A51789"/>
    <w:rsid w:val="00A627FE"/>
    <w:rsid w:val="00A80687"/>
    <w:rsid w:val="00B10393"/>
    <w:rsid w:val="00B535FE"/>
    <w:rsid w:val="00B84E19"/>
    <w:rsid w:val="00B92216"/>
    <w:rsid w:val="00BC57F0"/>
    <w:rsid w:val="00BD2A2F"/>
    <w:rsid w:val="00BD742D"/>
    <w:rsid w:val="00C821DF"/>
    <w:rsid w:val="00CD1843"/>
    <w:rsid w:val="00CF5EA0"/>
    <w:rsid w:val="00D53D9A"/>
    <w:rsid w:val="00D57A62"/>
    <w:rsid w:val="00DB5283"/>
    <w:rsid w:val="00E460EB"/>
    <w:rsid w:val="00EE135E"/>
    <w:rsid w:val="00F42961"/>
    <w:rsid w:val="00F5491B"/>
    <w:rsid w:val="00F62AA6"/>
    <w:rsid w:val="00F85A08"/>
    <w:rsid w:val="00FD0A31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F301"/>
  <w14:defaultImageDpi w14:val="330"/>
  <w15:docId w15:val="{578694CF-1ECB-4033-9806-70CA341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04"/>
  </w:style>
  <w:style w:type="paragraph" w:styleId="Footer">
    <w:name w:val="footer"/>
    <w:basedOn w:val="Normal"/>
    <w:link w:val="Foot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04"/>
  </w:style>
  <w:style w:type="character" w:styleId="CommentReference">
    <w:name w:val="annotation reference"/>
    <w:basedOn w:val="DefaultParagraphFont"/>
    <w:uiPriority w:val="99"/>
    <w:semiHidden/>
    <w:unhideWhenUsed/>
    <w:rsid w:val="00F42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6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6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family-br.docx" TargetMode="External"/><Relationship Id="rId13" Type="http://schemas.openxmlformats.org/officeDocument/2006/relationships/hyperlink" Target="mailto:sales@e2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stex-family-print.jpg" TargetMode="External"/><Relationship Id="rId12" Type="http://schemas.openxmlformats.org/officeDocument/2006/relationships/hyperlink" Target="http://www.parkfield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://www.e2s.com/products/range/ste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3</cp:revision>
  <dcterms:created xsi:type="dcterms:W3CDTF">2019-04-23T13:43:00Z</dcterms:created>
  <dcterms:modified xsi:type="dcterms:W3CDTF">2019-04-23T13:43:00Z</dcterms:modified>
</cp:coreProperties>
</file>