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97" w:rsidRPr="00D74D97" w:rsidRDefault="00D74D97" w:rsidP="00884DA7">
      <w:pPr>
        <w:tabs>
          <w:tab w:val="left" w:pos="851"/>
          <w:tab w:val="right" w:pos="9072"/>
        </w:tabs>
        <w:spacing w:after="0" w:line="240" w:lineRule="auto"/>
        <w:rPr>
          <w:rFonts w:ascii="Arial" w:hAnsi="Arial" w:cs="Arial"/>
          <w:bCs/>
          <w:color w:val="C00000"/>
          <w:kern w:val="16"/>
          <w:sz w:val="52"/>
          <w:szCs w:val="52"/>
          <w:lang w:val="es-ES"/>
        </w:rPr>
      </w:pPr>
      <w:r w:rsidRPr="00C55B36">
        <w:rPr>
          <w:rFonts w:cs="Arial"/>
          <w:bCs/>
          <w:color w:val="C00000"/>
          <w:kern w:val="16"/>
          <w:sz w:val="50"/>
          <w:szCs w:val="50"/>
          <w:lang w:val="es-ES"/>
        </w:rPr>
        <w:t>Información para la prensa</w:t>
      </w:r>
      <w:r w:rsidR="00435F49">
        <w:rPr>
          <w:rFonts w:ascii="Arial" w:hAnsi="Arial" w:cs="Arial"/>
          <w:bCs/>
          <w:color w:val="C00000"/>
          <w:kern w:val="16"/>
          <w:sz w:val="52"/>
          <w:szCs w:val="52"/>
          <w:lang w:val="es-ES"/>
        </w:rPr>
        <w:tab/>
      </w:r>
      <w:r w:rsidR="00435F49">
        <w:rPr>
          <w:rFonts w:ascii="Arial" w:hAnsi="Arial" w:cs="Arial"/>
          <w:bCs/>
          <w:noProof/>
          <w:color w:val="C00000"/>
          <w:kern w:val="16"/>
          <w:sz w:val="52"/>
          <w:szCs w:val="52"/>
          <w:lang w:eastAsia="zh-CN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49" w:rsidRDefault="00D74D97" w:rsidP="00884DA7">
      <w:pPr>
        <w:tabs>
          <w:tab w:val="left" w:pos="851"/>
          <w:tab w:val="right" w:pos="9072"/>
        </w:tabs>
        <w:spacing w:after="0" w:line="240" w:lineRule="auto"/>
        <w:rPr>
          <w:bCs/>
          <w:kern w:val="16"/>
          <w:lang w:val="es-ES"/>
        </w:rPr>
      </w:pPr>
      <w:r w:rsidRPr="00C55B36">
        <w:rPr>
          <w:bCs/>
          <w:kern w:val="16"/>
          <w:lang w:val="es-ES"/>
        </w:rPr>
        <w:t>Para descargar imagen pa</w:t>
      </w:r>
      <w:r w:rsidR="007F4849">
        <w:rPr>
          <w:bCs/>
          <w:kern w:val="16"/>
          <w:lang w:val="es-ES"/>
        </w:rPr>
        <w:t>ra impresión de calidad 300dpi,</w:t>
      </w:r>
    </w:p>
    <w:p w:rsidR="00D74D97" w:rsidRPr="00C55B36" w:rsidRDefault="00D74D97" w:rsidP="00884DA7">
      <w:pPr>
        <w:tabs>
          <w:tab w:val="left" w:pos="851"/>
          <w:tab w:val="right" w:pos="9072"/>
        </w:tabs>
        <w:spacing w:after="0" w:line="240" w:lineRule="auto"/>
        <w:rPr>
          <w:lang w:val="es-ES"/>
        </w:rPr>
      </w:pPr>
      <w:r w:rsidRPr="00C55B36">
        <w:rPr>
          <w:bCs/>
          <w:kern w:val="16"/>
          <w:lang w:val="es-ES"/>
        </w:rPr>
        <w:t>visite</w:t>
      </w:r>
      <w:r w:rsidRPr="00C55B36">
        <w:rPr>
          <w:b/>
          <w:bCs/>
          <w:kern w:val="16"/>
          <w:lang w:val="es-ES"/>
        </w:rPr>
        <w:t xml:space="preserve"> </w:t>
      </w:r>
      <w:hyperlink r:id="rId9" w:history="1">
        <w:r w:rsidR="00FB4436">
          <w:rPr>
            <w:bCs/>
            <w:color w:val="0000FF"/>
            <w:kern w:val="16"/>
            <w:u w:val="single"/>
            <w:lang w:val="es-ES"/>
          </w:rPr>
          <w:t>parkfield.co.uk/e2s/adipec18-print.jpg</w:t>
        </w:r>
      </w:hyperlink>
    </w:p>
    <w:p w:rsidR="00D74D97" w:rsidRPr="00C55B36" w:rsidRDefault="00D74D97" w:rsidP="00884DA7">
      <w:pPr>
        <w:spacing w:after="0" w:line="240" w:lineRule="auto"/>
        <w:rPr>
          <w:rFonts w:cs="Arial"/>
          <w:color w:val="000000"/>
          <w:lang w:val="es-ES_tradnl"/>
        </w:rPr>
      </w:pPr>
      <w:r w:rsidRPr="00C55B36">
        <w:rPr>
          <w:rFonts w:cs="Arial"/>
          <w:color w:val="000000"/>
          <w:lang w:val="es-ES_tradnl"/>
        </w:rPr>
        <w:t xml:space="preserve">Para descargar un archivo Word del texto, vaya a </w:t>
      </w:r>
      <w:hyperlink r:id="rId10" w:history="1">
        <w:r w:rsidR="006764E6">
          <w:rPr>
            <w:bCs/>
            <w:color w:val="0000FF"/>
            <w:kern w:val="16"/>
            <w:u w:val="single"/>
            <w:lang w:val="es-ES"/>
          </w:rPr>
          <w:t>parkfield.co.uk/e2s/adipec18-es.docx</w:t>
        </w:r>
      </w:hyperlink>
    </w:p>
    <w:p w:rsidR="00D74D97" w:rsidRPr="00C55B36" w:rsidRDefault="00D74D97" w:rsidP="00884DA7">
      <w:pPr>
        <w:spacing w:after="0" w:line="240" w:lineRule="auto"/>
        <w:rPr>
          <w:rFonts w:eastAsia="Calibri"/>
          <w:b/>
          <w:lang w:val="es-ES"/>
        </w:rPr>
      </w:pPr>
      <w:r w:rsidRPr="00C55B36">
        <w:rPr>
          <w:rFonts w:eastAsia="Calibri" w:cs="Calibri"/>
          <w:color w:val="000000" w:themeColor="text1"/>
          <w:lang w:val="es-ES" w:eastAsia="en-GB"/>
        </w:rPr>
        <w:t>Para obtener más información visite la página:</w:t>
      </w:r>
      <w:r w:rsidR="00495263">
        <w:rPr>
          <w:rFonts w:eastAsia="Calibri" w:cs="Calibri"/>
          <w:color w:val="FF0000"/>
          <w:lang w:val="es-ES" w:eastAsia="en-GB"/>
        </w:rPr>
        <w:t xml:space="preserve"> </w:t>
      </w:r>
      <w:hyperlink r:id="rId11" w:history="1">
        <w:r w:rsidR="00FB4436">
          <w:rPr>
            <w:rFonts w:eastAsia="Calibri" w:cs="Calibri"/>
            <w:color w:val="0000FF"/>
            <w:u w:val="single"/>
            <w:lang w:val="es-ES" w:eastAsia="en-GB"/>
          </w:rPr>
          <w:t>parkfield.co.uk/e2s/</w:t>
        </w:r>
      </w:hyperlink>
      <w:r w:rsidRPr="00C55B36">
        <w:rPr>
          <w:rFonts w:eastAsia="Calibri" w:cs="Calibri"/>
          <w:color w:val="FF0000"/>
          <w:lang w:val="es-ES" w:eastAsia="en-GB"/>
        </w:rPr>
        <w:t xml:space="preserve"> </w:t>
      </w:r>
    </w:p>
    <w:p w:rsidR="006F0497" w:rsidRDefault="006F0497" w:rsidP="00884DA7">
      <w:pPr>
        <w:tabs>
          <w:tab w:val="left" w:pos="851"/>
          <w:tab w:val="right" w:pos="9072"/>
        </w:tabs>
        <w:spacing w:after="0" w:line="240" w:lineRule="auto"/>
        <w:rPr>
          <w:lang w:val="es-ES"/>
        </w:rPr>
      </w:pP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Times New Roman"/>
          <w:lang w:val="es-ES_tradnl" w:eastAsia="zh-CN"/>
        </w:rPr>
      </w:pPr>
      <w:r w:rsidRPr="00FB4436">
        <w:rPr>
          <w:rFonts w:ascii="Calibri" w:eastAsia="宋体" w:hAnsi="Calibri" w:cs="Times New Roman"/>
          <w:b/>
          <w:lang w:val="es-ES_tradnl" w:eastAsia="zh-CN"/>
        </w:rPr>
        <w:t>E2S presenta su última tecnología de señalización de advertencia Haz. Loc. en ADIPEC</w:t>
      </w: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DengXian" w:hAnsi="Calibri" w:cs="Times New Roman"/>
          <w:b/>
          <w:lang w:val="es-ES_tradnl" w:eastAsia="zh-CN"/>
        </w:rPr>
      </w:pPr>
      <w:r w:rsidRPr="00FB4436">
        <w:rPr>
          <w:rFonts w:ascii="Calibri" w:eastAsia="宋体" w:hAnsi="Calibri" w:cs="Times New Roman"/>
          <w:b/>
          <w:lang w:val="es-ES_tradnl" w:eastAsia="zh-CN"/>
        </w:rPr>
        <w:br/>
      </w:r>
      <w:r w:rsidRPr="00FB4436">
        <w:rPr>
          <w:rFonts w:ascii="Calibri" w:eastAsia="宋体" w:hAnsi="Calibri" w:cs="Times New Roman"/>
          <w:lang w:val="es-ES_tradnl" w:eastAsia="zh-CN"/>
        </w:rPr>
        <w:t xml:space="preserve">E2S Warning Signals, el fabricante independiente de señalización líder a nivel mundial, presenta las últimas novedades de su amplia gama de bocinas de alarma, balizas, altavoces y puntos de llamada para sistemas de alarma de incendio y gas en instalaciones de áreas peligrosas en tierra y alta mar. En el stand 8620 de la ADIPEC Abu Dabi, del 12 al 15 de noviembre de 2018, se exhibirán las unidades combinadas y balizas de la </w:t>
      </w:r>
      <w:hyperlink r:id="rId12" w:history="1">
        <w:r w:rsidRPr="00FB4436">
          <w:rPr>
            <w:rFonts w:ascii="Calibri" w:eastAsia="宋体" w:hAnsi="Calibri" w:cs="Times New Roman"/>
            <w:color w:val="0000FF"/>
            <w:u w:val="single"/>
            <w:lang w:val="es-ES_tradnl" w:eastAsia="zh-CN"/>
          </w:rPr>
          <w:t>familia D2x</w:t>
        </w:r>
      </w:hyperlink>
      <w:r w:rsidRPr="00FB4436">
        <w:rPr>
          <w:rFonts w:ascii="Calibri" w:eastAsia="宋体" w:hAnsi="Calibri" w:cs="Times New Roman"/>
          <w:lang w:val="es-ES_tradnl" w:eastAsia="zh-CN"/>
        </w:rPr>
        <w:t xml:space="preserve">, UL464 y UL1638/UL1971 aprobadas para sistemas de alarma de incendios en modo público. También se exhibirán las balizas, los puntos de llamada y las bocinas GRP a prueba de corrosión y con aprobaciones ampliadas a nivel global de la </w:t>
      </w:r>
      <w:hyperlink r:id="rId13" w:history="1">
        <w:r w:rsidRPr="00FB4436">
          <w:rPr>
            <w:rFonts w:ascii="Calibri" w:eastAsia="宋体" w:hAnsi="Calibri" w:cs="Times New Roman"/>
            <w:color w:val="0000FF"/>
            <w:u w:val="single"/>
            <w:lang w:val="es-ES_tradnl" w:eastAsia="zh-CN"/>
          </w:rPr>
          <w:t>familia GNEx</w:t>
        </w:r>
      </w:hyperlink>
      <w:r w:rsidRPr="00FB4436">
        <w:rPr>
          <w:rFonts w:ascii="Calibri" w:eastAsia="宋体" w:hAnsi="Calibri" w:cs="Times New Roman"/>
          <w:lang w:val="es-ES_tradnl" w:eastAsia="zh-CN"/>
        </w:rPr>
        <w:t xml:space="preserve">, y las luces estroboscópicas de xenón de la </w:t>
      </w:r>
      <w:hyperlink r:id="rId14" w:history="1">
        <w:r w:rsidRPr="00FB4436">
          <w:rPr>
            <w:rFonts w:ascii="Calibri" w:eastAsia="宋体" w:hAnsi="Calibri" w:cs="Times New Roman"/>
            <w:color w:val="0000FF"/>
            <w:u w:val="single"/>
            <w:lang w:val="es-ES_tradnl" w:eastAsia="zh-CN"/>
          </w:rPr>
          <w:t>familia D1x</w:t>
        </w:r>
      </w:hyperlink>
      <w:r w:rsidRPr="00FB4436">
        <w:rPr>
          <w:rFonts w:ascii="Calibri" w:eastAsia="宋体" w:hAnsi="Calibri" w:cs="Times New Roman"/>
          <w:lang w:val="es-ES_tradnl" w:eastAsia="zh-CN"/>
        </w:rPr>
        <w:t>, las señales aprobadas UL1638/UL1971 más brillantes disponibles para aplicaciones a prueba de explosión de clase I/II div. 1 y clase I zona 1/20.</w:t>
      </w: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Calibri" w:hAnsi="Calibri" w:cs="Times New Roman"/>
          <w:lang w:val="es-ES_tradnl" w:eastAsia="zh-CN"/>
        </w:rPr>
      </w:pP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Times New Roman"/>
          <w:lang w:val="es-ES_tradnl" w:eastAsia="zh-CN"/>
        </w:rPr>
      </w:pPr>
      <w:r w:rsidRPr="00FB4436">
        <w:rPr>
          <w:rFonts w:ascii="Calibri" w:eastAsia="宋体" w:hAnsi="Calibri" w:cs="Times New Roman"/>
          <w:lang w:val="es-ES_tradnl" w:eastAsia="zh-CN"/>
        </w:rPr>
        <w:t xml:space="preserve">Las balizas de la </w:t>
      </w:r>
      <w:hyperlink r:id="rId15" w:history="1">
        <w:r w:rsidRPr="00FB4436">
          <w:rPr>
            <w:rFonts w:ascii="Calibri" w:eastAsia="宋体" w:hAnsi="Calibri" w:cs="Times New Roman"/>
            <w:color w:val="0000FF"/>
            <w:u w:val="single"/>
            <w:lang w:val="es-ES_tradnl" w:eastAsia="zh-CN"/>
          </w:rPr>
          <w:t>familia D2x</w:t>
        </w:r>
      </w:hyperlink>
      <w:r w:rsidRPr="00FB4436">
        <w:rPr>
          <w:rFonts w:ascii="Calibri" w:eastAsia="宋体" w:hAnsi="Calibri" w:cs="Times New Roman"/>
          <w:lang w:val="es-ES_tradnl" w:eastAsia="zh-CN"/>
        </w:rPr>
        <w:t xml:space="preserve"> están disponibles con una serie de LEDs Cree® de alta potencia y luces estroboscópicas de xenón de 5 y 10 julios que ofrecen corrientes operativas y de entrada excepcionalmente bajas para optimizar la selección de cables y reducir los requisitos de suministro de energía.</w:t>
      </w: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Times New Roman"/>
          <w:lang w:val="es-ES_tradnl" w:eastAsia="zh-CN"/>
        </w:rPr>
      </w:pP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NewsGot-Lig"/>
          <w:lang w:val="es-ES_tradnl" w:eastAsia="zh-CN"/>
        </w:rPr>
      </w:pPr>
      <w:r w:rsidRPr="00FB4436">
        <w:rPr>
          <w:rFonts w:ascii="Calibri" w:eastAsia="宋体" w:hAnsi="Calibri" w:cs="Times New Roman"/>
          <w:lang w:val="es-ES_tradnl" w:eastAsia="zh-CN"/>
        </w:rPr>
        <w:t xml:space="preserve">La </w:t>
      </w:r>
      <w:hyperlink r:id="rId16" w:history="1">
        <w:r w:rsidRPr="00FB4436">
          <w:rPr>
            <w:rFonts w:ascii="Calibri" w:eastAsia="宋体" w:hAnsi="Calibri" w:cs="Times New Roman"/>
            <w:color w:val="0000FF"/>
            <w:u w:val="single"/>
            <w:lang w:val="es-ES_tradnl" w:eastAsia="zh-CN"/>
          </w:rPr>
          <w:t>familia GNEx</w:t>
        </w:r>
      </w:hyperlink>
      <w:r w:rsidRPr="00FB4436">
        <w:rPr>
          <w:rFonts w:ascii="Calibri" w:eastAsia="宋体" w:hAnsi="Calibri" w:cs="Times New Roman"/>
          <w:lang w:val="es-ES_tradnl" w:eastAsia="zh-CN"/>
        </w:rPr>
        <w:t xml:space="preserve"> está aprobada por IECEx y ATEX para el uso en zonas 1, 2, 21 y 22. Todas las señales visuales de GNEx utilizan lentes prismáticas esta</w:t>
      </w:r>
      <w:bookmarkStart w:id="0" w:name="_GoBack"/>
      <w:bookmarkEnd w:id="0"/>
      <w:r w:rsidRPr="00FB4436">
        <w:rPr>
          <w:rFonts w:ascii="Calibri" w:eastAsia="宋体" w:hAnsi="Calibri" w:cs="Times New Roman"/>
          <w:lang w:val="es-ES_tradnl" w:eastAsia="zh-CN"/>
        </w:rPr>
        <w:t xml:space="preserve">bles a la luz UV de policarbonato que están disponibles </w:t>
      </w:r>
      <w:r w:rsidRPr="00FB4436">
        <w:rPr>
          <w:rFonts w:ascii="Calibri" w:eastAsia="宋体" w:hAnsi="Calibri" w:cs="Times New Roman"/>
          <w:bCs/>
          <w:lang w:val="es-ES_tradnl" w:eastAsia="zh-CN"/>
        </w:rPr>
        <w:t xml:space="preserve">en </w:t>
      </w:r>
      <w:r w:rsidRPr="00FB4436">
        <w:rPr>
          <w:rFonts w:ascii="Calibri" w:eastAsia="宋体" w:hAnsi="Calibri" w:cs="Times New Roman"/>
          <w:lang w:val="es-ES_tradnl" w:eastAsia="zh-CN"/>
        </w:rPr>
        <w:t xml:space="preserve">ámbar, azul, transparente, verde, magenta, rojo y amarillo, y que se puede sustituir in situ. </w:t>
      </w: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宋体" w:hAnsi="Calibri" w:cs="NewsGot-Lig"/>
          <w:lang w:val="es-ES_tradnl" w:eastAsia="zh-CN"/>
        </w:rPr>
      </w:pPr>
    </w:p>
    <w:p w:rsidR="00FB4436" w:rsidRPr="00FB4436" w:rsidRDefault="00FB4436" w:rsidP="00FB4436">
      <w:pPr>
        <w:spacing w:after="0" w:line="240" w:lineRule="auto"/>
        <w:rPr>
          <w:rFonts w:ascii="Calibri" w:eastAsia="Calibri" w:hAnsi="Calibri" w:cs="Times New Roman"/>
          <w:lang w:val="es-ES_tradnl" w:eastAsia="zh-CN"/>
        </w:rPr>
      </w:pPr>
      <w:r w:rsidRPr="00FB4436">
        <w:rPr>
          <w:rFonts w:ascii="Calibri" w:eastAsia="宋体" w:hAnsi="Calibri" w:cs="Times New Roman"/>
          <w:lang w:val="es-ES_tradnl" w:eastAsia="zh-CN"/>
        </w:rPr>
        <w:t xml:space="preserve">Las luces estroboscópicas de xenón de la </w:t>
      </w:r>
      <w:hyperlink r:id="rId17" w:history="1">
        <w:r w:rsidRPr="00FB4436">
          <w:rPr>
            <w:rFonts w:ascii="Calibri" w:eastAsia="宋体" w:hAnsi="Calibri" w:cs="Times New Roman"/>
            <w:color w:val="0000FF"/>
            <w:u w:val="single"/>
            <w:lang w:val="es-ES_tradnl" w:eastAsia="zh-CN"/>
          </w:rPr>
          <w:t>familia D1x</w:t>
        </w:r>
      </w:hyperlink>
      <w:r w:rsidRPr="00FB4436">
        <w:rPr>
          <w:rFonts w:ascii="Calibri" w:eastAsia="宋体" w:hAnsi="Calibri" w:cs="Times New Roman"/>
          <w:lang w:val="es-ES_tradnl" w:eastAsia="zh-CN"/>
        </w:rPr>
        <w:t xml:space="preserve"> presentan una innovadora carcasa ligera, de grado marítimo y resistente a la corrosión que, tal como se suministra, se puede montar en conducto o en superficie. Para una flexibilidad de montaje absoluta, un soporte de acero inoxidable opcional permite posicionar la luz en cualquier orientación. Gracias a la sincronización automática del flash, la baja corriente de entrada y la baja corriente operativa, se pueden instalar más unidades por circuito, simplificando el diseño del sistema y reduciendo los costes.</w:t>
      </w: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es-ES_tradnl" w:eastAsia="zh-CN"/>
        </w:rPr>
      </w:pP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i/>
          <w:color w:val="FF0000"/>
          <w:lang w:val="es-ES_tradnl" w:eastAsia="zh-CN"/>
        </w:rPr>
      </w:pPr>
      <w:r w:rsidRPr="00FB4436">
        <w:rPr>
          <w:rFonts w:ascii="Calibri" w:eastAsia="宋体" w:hAnsi="Calibri" w:cs="Times New Roman"/>
          <w:lang w:val="es-ES_tradnl" w:eastAsia="zh-CN"/>
        </w:rPr>
        <w:t>Darren Mann, Director Internacional de Ventas, y Neal Porter, Director de Ventas en APAC, estarán presentes en el stand.</w:t>
      </w:r>
    </w:p>
    <w:p w:rsidR="00FB4436" w:rsidRPr="00FB443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es-ES_tradnl" w:eastAsia="zh-CN"/>
        </w:rPr>
      </w:pPr>
    </w:p>
    <w:p w:rsidR="00FB4436" w:rsidRPr="006764E6" w:rsidRDefault="00FB4436" w:rsidP="00FB4436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es-ES" w:eastAsia="zh-CN"/>
        </w:rPr>
      </w:pPr>
      <w:r w:rsidRPr="006764E6">
        <w:rPr>
          <w:rFonts w:ascii="Calibri" w:eastAsia="宋体" w:hAnsi="Calibri" w:cs="Times New Roman"/>
          <w:lang w:val="es-ES" w:eastAsia="zh-CN"/>
        </w:rPr>
        <w:t>*** Ends: body copy 380 words ***</w:t>
      </w:r>
    </w:p>
    <w:p w:rsidR="00FB4436" w:rsidRPr="006764E6" w:rsidRDefault="00FB4436" w:rsidP="00FB4436">
      <w:pPr>
        <w:tabs>
          <w:tab w:val="left" w:pos="851"/>
          <w:tab w:val="right" w:pos="9072"/>
        </w:tabs>
        <w:spacing w:after="0" w:line="240" w:lineRule="auto"/>
        <w:jc w:val="center"/>
        <w:rPr>
          <w:rFonts w:ascii="Calibri" w:eastAsia="宋体" w:hAnsi="Calibri" w:cs="Times New Roman"/>
          <w:b/>
          <w:lang w:val="es-ES" w:eastAsia="zh-CN"/>
        </w:rPr>
      </w:pPr>
    </w:p>
    <w:p w:rsidR="007F4849" w:rsidRPr="006764E6" w:rsidRDefault="007F4849">
      <w:pPr>
        <w:rPr>
          <w:rFonts w:cs="Arial"/>
          <w:b/>
          <w:lang w:val="es-ES" w:eastAsia="en-GB"/>
        </w:rPr>
      </w:pPr>
      <w:r w:rsidRPr="006764E6">
        <w:rPr>
          <w:rFonts w:cs="Arial"/>
          <w:b/>
          <w:lang w:val="es-ES" w:eastAsia="en-GB"/>
        </w:rPr>
        <w:br w:type="page"/>
      </w:r>
    </w:p>
    <w:p w:rsidR="00FB4436" w:rsidRPr="006764E6" w:rsidRDefault="00FB4436" w:rsidP="0014069F">
      <w:pPr>
        <w:spacing w:after="0" w:line="240" w:lineRule="auto"/>
        <w:rPr>
          <w:rFonts w:cs="Arial"/>
          <w:b/>
          <w:lang w:val="es-ES" w:eastAsia="en-GB"/>
        </w:rPr>
      </w:pPr>
      <w:r w:rsidRPr="006764E6">
        <w:rPr>
          <w:rFonts w:cs="Arial"/>
          <w:b/>
          <w:lang w:val="es-ES" w:eastAsia="en-GB"/>
        </w:rPr>
        <w:lastRenderedPageBreak/>
        <w:t>Notas a los editores.</w:t>
      </w:r>
    </w:p>
    <w:p w:rsidR="00FB4436" w:rsidRPr="006764E6" w:rsidRDefault="00FB4436" w:rsidP="0014069F">
      <w:pPr>
        <w:spacing w:after="0" w:line="240" w:lineRule="auto"/>
        <w:rPr>
          <w:rFonts w:cs="Arial"/>
          <w:lang w:val="es-ES" w:eastAsia="en-GB"/>
        </w:rPr>
      </w:pPr>
    </w:p>
    <w:p w:rsidR="00FB4436" w:rsidRDefault="00FB4436" w:rsidP="0014069F">
      <w:pPr>
        <w:spacing w:after="0" w:line="240" w:lineRule="auto"/>
        <w:rPr>
          <w:rFonts w:cs="Arial"/>
          <w:lang w:val="es-ES" w:eastAsia="en-GB"/>
        </w:rPr>
      </w:pPr>
      <w:r w:rsidRPr="00FB4436">
        <w:rPr>
          <w:rFonts w:ascii="Calibri" w:eastAsia="宋体" w:hAnsi="Calibri" w:cs="Times New Roman"/>
          <w:b/>
          <w:lang w:val="es-ES_tradnl" w:eastAsia="zh-CN"/>
        </w:rPr>
        <w:t>Publicado el 2 de octubre de 2018</w:t>
      </w:r>
    </w:p>
    <w:p w:rsidR="00FB4436" w:rsidRDefault="00FB4436" w:rsidP="0014069F">
      <w:pPr>
        <w:spacing w:after="0" w:line="240" w:lineRule="auto"/>
        <w:rPr>
          <w:rFonts w:cs="Arial"/>
          <w:lang w:val="es-ES" w:eastAsia="en-GB"/>
        </w:rPr>
      </w:pPr>
    </w:p>
    <w:p w:rsidR="00FB4436" w:rsidRPr="00A860B6" w:rsidRDefault="00FB4436" w:rsidP="0014069F">
      <w:pPr>
        <w:spacing w:after="0" w:line="240" w:lineRule="auto"/>
        <w:rPr>
          <w:rFonts w:cs="Arial"/>
          <w:lang w:val="es-ES" w:eastAsia="en-GB"/>
        </w:rPr>
      </w:pPr>
      <w:r w:rsidRPr="00A860B6">
        <w:rPr>
          <w:rFonts w:cs="Arial"/>
          <w:lang w:val="es-ES" w:eastAsia="en-GB"/>
        </w:rPr>
        <w:t>Para cualquier cuestión de seguimiento, contacte con:</w:t>
      </w:r>
      <w:r w:rsidRPr="00A860B6">
        <w:rPr>
          <w:rFonts w:cs="Arial"/>
          <w:lang w:val="es-ES" w:eastAsia="en-GB"/>
        </w:rPr>
        <w:tab/>
      </w:r>
    </w:p>
    <w:p w:rsidR="00FB4436" w:rsidRPr="00A5495E" w:rsidRDefault="00FB4436" w:rsidP="0014069F">
      <w:pPr>
        <w:spacing w:after="0" w:line="240" w:lineRule="auto"/>
        <w:rPr>
          <w:rFonts w:cs="Arial"/>
          <w:lang w:val="es-ES" w:eastAsia="en-GB"/>
        </w:rPr>
      </w:pPr>
    </w:p>
    <w:p w:rsidR="00FB4436" w:rsidRPr="001E7BF4" w:rsidRDefault="00FB4436" w:rsidP="0014069F">
      <w:pPr>
        <w:spacing w:after="0" w:line="240" w:lineRule="auto"/>
        <w:rPr>
          <w:rFonts w:cs="Arial"/>
          <w:lang w:eastAsia="en-GB"/>
        </w:rPr>
      </w:pPr>
      <w:r w:rsidRPr="001E7BF4">
        <w:rPr>
          <w:rFonts w:cs="Arial"/>
          <w:lang w:eastAsia="en-GB"/>
        </w:rPr>
        <w:t>Nigel May</w:t>
      </w:r>
      <w:r w:rsidRPr="001E7BF4">
        <w:rPr>
          <w:rFonts w:cs="Arial"/>
          <w:lang w:eastAsia="en-GB"/>
        </w:rPr>
        <w:tab/>
      </w:r>
    </w:p>
    <w:p w:rsidR="00FB4436" w:rsidRPr="001E7BF4" w:rsidRDefault="00FB4436" w:rsidP="0014069F">
      <w:pPr>
        <w:spacing w:after="0" w:line="240" w:lineRule="auto"/>
        <w:rPr>
          <w:rFonts w:cs="Arial"/>
          <w:lang w:eastAsia="en-GB"/>
        </w:rPr>
      </w:pPr>
      <w:r w:rsidRPr="001E7BF4">
        <w:rPr>
          <w:rFonts w:cs="Arial"/>
          <w:lang w:eastAsia="en-GB"/>
        </w:rPr>
        <w:t>Parkfield Communications Limited</w:t>
      </w:r>
    </w:p>
    <w:p w:rsidR="00FB4436" w:rsidRPr="001F5BE2" w:rsidRDefault="00FB4436" w:rsidP="0014069F">
      <w:pPr>
        <w:spacing w:after="0" w:line="240" w:lineRule="auto"/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Parkfield House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de-DE" w:eastAsia="en-GB"/>
        </w:rPr>
      </w:pPr>
      <w:r w:rsidRPr="00FB4436">
        <w:rPr>
          <w:rFonts w:cs="Arial"/>
          <w:lang w:val="de-DE" w:eastAsia="en-GB"/>
        </w:rPr>
        <w:t>Damerham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de-DE" w:eastAsia="en-GB"/>
        </w:rPr>
      </w:pPr>
      <w:r w:rsidRPr="00FB4436">
        <w:rPr>
          <w:rFonts w:cs="Arial"/>
          <w:lang w:val="de-DE" w:eastAsia="en-GB"/>
        </w:rPr>
        <w:t>SP6 3HQ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de-DE" w:eastAsia="en-GB"/>
        </w:rPr>
      </w:pPr>
      <w:r w:rsidRPr="00FB4436">
        <w:rPr>
          <w:rFonts w:cs="Arial"/>
          <w:lang w:val="de-DE" w:eastAsia="en-GB"/>
        </w:rPr>
        <w:t>Gran Bretaña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de-DE" w:eastAsia="en-GB"/>
        </w:rPr>
      </w:pPr>
      <w:r w:rsidRPr="00FB4436">
        <w:rPr>
          <w:rFonts w:cs="Arial"/>
          <w:lang w:val="de-DE" w:eastAsia="en-GB"/>
        </w:rPr>
        <w:t>Tel: + 44 (0)1725 518321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fr-FR" w:eastAsia="en-GB"/>
        </w:rPr>
      </w:pPr>
      <w:r w:rsidRPr="00FB4436">
        <w:rPr>
          <w:rFonts w:cs="Arial"/>
          <w:lang w:val="fr-FR" w:eastAsia="en-GB"/>
        </w:rPr>
        <w:t>Fax: + 44 (0)1725 518378</w:t>
      </w:r>
    </w:p>
    <w:p w:rsidR="00FB4436" w:rsidRPr="00FB4436" w:rsidRDefault="00A508BA" w:rsidP="0014069F">
      <w:pPr>
        <w:spacing w:after="0" w:line="240" w:lineRule="auto"/>
        <w:rPr>
          <w:rFonts w:cs="Arial"/>
          <w:lang w:val="fr-FR" w:eastAsia="en-GB"/>
        </w:rPr>
      </w:pPr>
      <w:hyperlink r:id="rId18" w:history="1">
        <w:r w:rsidR="00FB4436" w:rsidRPr="00FB4436">
          <w:rPr>
            <w:rStyle w:val="Hyperlink"/>
            <w:rFonts w:cs="Arial"/>
            <w:lang w:val="fr-FR" w:eastAsia="en-GB"/>
          </w:rPr>
          <w:t>nigel.may@parkfield.co.uk</w:t>
        </w:r>
      </w:hyperlink>
      <w:r w:rsidR="00FB4436" w:rsidRPr="00FB4436">
        <w:rPr>
          <w:rFonts w:cs="Arial"/>
          <w:lang w:val="fr-FR" w:eastAsia="en-GB"/>
        </w:rPr>
        <w:t xml:space="preserve"> </w:t>
      </w:r>
    </w:p>
    <w:p w:rsidR="00FB4436" w:rsidRPr="00A860B6" w:rsidRDefault="00A508BA" w:rsidP="0014069F">
      <w:pPr>
        <w:spacing w:after="0" w:line="240" w:lineRule="auto"/>
        <w:rPr>
          <w:rFonts w:cs="Arial"/>
          <w:lang w:val="es-ES" w:eastAsia="en-GB"/>
        </w:rPr>
      </w:pPr>
      <w:hyperlink r:id="rId19" w:history="1">
        <w:r w:rsidR="00FB4436" w:rsidRPr="00F361C9">
          <w:rPr>
            <w:rStyle w:val="Hyperlink"/>
            <w:rFonts w:cs="Arial"/>
            <w:lang w:val="es-ES" w:eastAsia="en-GB"/>
          </w:rPr>
          <w:t>parkfield.co.uk</w:t>
        </w:r>
      </w:hyperlink>
      <w:r w:rsidR="00FB4436">
        <w:rPr>
          <w:rFonts w:cs="Arial"/>
          <w:lang w:val="es-ES" w:eastAsia="en-GB"/>
        </w:rPr>
        <w:t xml:space="preserve"> </w:t>
      </w:r>
    </w:p>
    <w:p w:rsidR="00FB4436" w:rsidRPr="00A860B6" w:rsidRDefault="00FB4436" w:rsidP="0014069F">
      <w:pPr>
        <w:spacing w:after="0" w:line="240" w:lineRule="auto"/>
        <w:rPr>
          <w:rFonts w:cs="Arial"/>
          <w:lang w:val="es-ES" w:eastAsia="en-GB"/>
        </w:rPr>
      </w:pPr>
      <w:r w:rsidRPr="00A860B6">
        <w:rPr>
          <w:rFonts w:cs="Arial"/>
          <w:lang w:val="es-ES" w:eastAsia="en-GB"/>
        </w:rPr>
        <w:br/>
        <w:t>E2S es el líder mundial como fabricante independiente en el sector de la señalización. Con su sede en la zona oeste de Londres (Inglaterra), es una empresa que diseña y fabrica una exhaustiva gama de productos de señalización para entornos industriales, marinos y de zonas peligrosas. La red de distribución de E2S permite la disponibilidad a escala global de sus productos; para consultar los detalles de los distribuidores, diríjase a la página web de la compañía. Además, E2S cuenta con un centro de distribución especializado en Houston (Texas) para distribuir productos a nivel local y proporcionar asistencia técnica.</w:t>
      </w:r>
    </w:p>
    <w:p w:rsidR="00FB4436" w:rsidRPr="00A5495E" w:rsidRDefault="00FB4436" w:rsidP="0014069F">
      <w:pPr>
        <w:spacing w:after="0" w:line="240" w:lineRule="auto"/>
        <w:rPr>
          <w:rFonts w:cs="Arial"/>
          <w:lang w:val="es-ES" w:eastAsia="en-GB"/>
        </w:rPr>
      </w:pPr>
    </w:p>
    <w:p w:rsidR="00FB4436" w:rsidRPr="001F5BE2" w:rsidRDefault="00FB4436" w:rsidP="0014069F">
      <w:pPr>
        <w:spacing w:after="0" w:line="240" w:lineRule="auto"/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E2S Warning Signals</w:t>
      </w:r>
    </w:p>
    <w:p w:rsidR="00FB4436" w:rsidRPr="001F5BE2" w:rsidRDefault="00FB4436" w:rsidP="0014069F">
      <w:pPr>
        <w:spacing w:after="0" w:line="240" w:lineRule="auto"/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Impress House</w:t>
      </w:r>
    </w:p>
    <w:p w:rsidR="00FB4436" w:rsidRPr="001F5BE2" w:rsidRDefault="00FB4436" w:rsidP="0014069F">
      <w:pPr>
        <w:spacing w:after="0" w:line="240" w:lineRule="auto"/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Mansell Road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it-IT" w:eastAsia="en-GB"/>
        </w:rPr>
      </w:pPr>
      <w:r w:rsidRPr="00FB4436">
        <w:rPr>
          <w:rFonts w:cs="Arial"/>
          <w:lang w:val="it-IT" w:eastAsia="en-GB"/>
        </w:rPr>
        <w:t>Londres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it-IT" w:eastAsia="en-GB"/>
        </w:rPr>
      </w:pPr>
      <w:r w:rsidRPr="00FB4436">
        <w:rPr>
          <w:rFonts w:cs="Arial"/>
          <w:lang w:val="it-IT" w:eastAsia="en-GB"/>
        </w:rPr>
        <w:t>W3 7QH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it-IT" w:eastAsia="en-GB"/>
        </w:rPr>
      </w:pPr>
      <w:r w:rsidRPr="00FB4436">
        <w:rPr>
          <w:rFonts w:cs="Arial"/>
          <w:lang w:val="it-IT" w:eastAsia="en-GB"/>
        </w:rPr>
        <w:t>Gran Bretaña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it-IT" w:eastAsia="en-GB"/>
        </w:rPr>
      </w:pPr>
      <w:r w:rsidRPr="00FB4436">
        <w:rPr>
          <w:rFonts w:cs="Arial"/>
          <w:lang w:val="it-IT" w:eastAsia="en-GB"/>
        </w:rPr>
        <w:t>Tel: + 44 (0)20 8743 8880</w:t>
      </w:r>
    </w:p>
    <w:p w:rsidR="00FB4436" w:rsidRPr="00FB4436" w:rsidRDefault="00FB4436" w:rsidP="0014069F">
      <w:pPr>
        <w:spacing w:after="0" w:line="240" w:lineRule="auto"/>
        <w:rPr>
          <w:rFonts w:cs="Arial"/>
          <w:lang w:val="it-IT" w:eastAsia="en-GB"/>
        </w:rPr>
      </w:pPr>
      <w:r w:rsidRPr="00FB4436">
        <w:rPr>
          <w:rFonts w:cs="Arial"/>
          <w:lang w:val="it-IT" w:eastAsia="en-GB"/>
        </w:rPr>
        <w:t>Fax: + 44 (0)20 8740 4200</w:t>
      </w:r>
    </w:p>
    <w:p w:rsidR="00FB4436" w:rsidRPr="00FB4436" w:rsidRDefault="00A508BA" w:rsidP="0014069F">
      <w:pPr>
        <w:spacing w:after="0" w:line="240" w:lineRule="auto"/>
        <w:rPr>
          <w:rFonts w:cs="Arial"/>
          <w:lang w:val="it-IT" w:eastAsia="en-GB"/>
        </w:rPr>
      </w:pPr>
      <w:hyperlink r:id="rId20" w:history="1">
        <w:r w:rsidR="00FB4436" w:rsidRPr="00FB4436">
          <w:rPr>
            <w:rStyle w:val="Hyperlink"/>
            <w:rFonts w:cs="Arial"/>
            <w:lang w:val="it-IT" w:eastAsia="en-GB"/>
          </w:rPr>
          <w:t>sales@e2s.com</w:t>
        </w:r>
      </w:hyperlink>
      <w:r w:rsidR="00FB4436" w:rsidRPr="00FB4436">
        <w:rPr>
          <w:rFonts w:cs="Arial"/>
          <w:lang w:val="it-IT" w:eastAsia="en-GB"/>
        </w:rPr>
        <w:t xml:space="preserve"> </w:t>
      </w:r>
    </w:p>
    <w:p w:rsidR="00FB4436" w:rsidRPr="00FB4436" w:rsidRDefault="00A508BA" w:rsidP="0014069F">
      <w:pPr>
        <w:tabs>
          <w:tab w:val="left" w:pos="851"/>
          <w:tab w:val="right" w:pos="9072"/>
        </w:tabs>
        <w:spacing w:after="0" w:line="240" w:lineRule="auto"/>
        <w:rPr>
          <w:lang w:val="it-IT"/>
        </w:rPr>
      </w:pPr>
      <w:hyperlink r:id="rId21" w:history="1">
        <w:r w:rsidR="00FB4436" w:rsidRPr="00FB4436">
          <w:rPr>
            <w:rStyle w:val="Hyperlink"/>
            <w:rFonts w:cs="Arial"/>
            <w:lang w:val="it-IT" w:eastAsia="en-GB"/>
          </w:rPr>
          <w:t>e2s.com</w:t>
        </w:r>
      </w:hyperlink>
    </w:p>
    <w:p w:rsidR="00FB4436" w:rsidRPr="00FB4436" w:rsidRDefault="00FB4436" w:rsidP="0014069F">
      <w:pPr>
        <w:spacing w:after="0" w:line="240" w:lineRule="auto"/>
        <w:rPr>
          <w:rFonts w:ascii="Calibri" w:eastAsia="Calibri" w:hAnsi="Calibri"/>
          <w:b/>
          <w:lang w:val="it-IT"/>
        </w:rPr>
      </w:pPr>
    </w:p>
    <w:p w:rsidR="00FB4436" w:rsidRPr="00FB4436" w:rsidRDefault="00FB4436" w:rsidP="0014069F">
      <w:pPr>
        <w:tabs>
          <w:tab w:val="left" w:pos="851"/>
          <w:tab w:val="right" w:pos="9072"/>
        </w:tabs>
        <w:rPr>
          <w:lang w:val="it-IT"/>
        </w:rPr>
      </w:pPr>
    </w:p>
    <w:p w:rsidR="00FB4436" w:rsidRPr="00FB4436" w:rsidRDefault="00FB4436" w:rsidP="003C07FD">
      <w:pPr>
        <w:tabs>
          <w:tab w:val="left" w:pos="851"/>
          <w:tab w:val="right" w:pos="9072"/>
        </w:tabs>
        <w:rPr>
          <w:lang w:val="it-IT"/>
        </w:rPr>
      </w:pPr>
    </w:p>
    <w:p w:rsidR="00FB4436" w:rsidRPr="00FB4436" w:rsidRDefault="00FB4436" w:rsidP="00884DA7">
      <w:pPr>
        <w:tabs>
          <w:tab w:val="left" w:pos="851"/>
          <w:tab w:val="right" w:pos="9072"/>
        </w:tabs>
        <w:spacing w:after="0" w:line="240" w:lineRule="auto"/>
        <w:rPr>
          <w:lang w:val="it-IT"/>
        </w:rPr>
      </w:pPr>
    </w:p>
    <w:sectPr w:rsidR="00FB4436" w:rsidRPr="00FB4436" w:rsidSect="000014DF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E2" w:rsidRDefault="00FE35E2" w:rsidP="008F5324">
      <w:pPr>
        <w:spacing w:after="0" w:line="240" w:lineRule="auto"/>
      </w:pPr>
      <w:r>
        <w:separator/>
      </w:r>
    </w:p>
  </w:endnote>
  <w:endnote w:type="continuationSeparator" w:id="0">
    <w:p w:rsidR="00FE35E2" w:rsidRDefault="00FE35E2" w:rsidP="008F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sGotLig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DengXian">
    <w:altName w:val="等线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NewsGot-Li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E2" w:rsidRDefault="00FE35E2" w:rsidP="008F5324">
      <w:pPr>
        <w:spacing w:after="0" w:line="240" w:lineRule="auto"/>
      </w:pPr>
      <w:r>
        <w:separator/>
      </w:r>
    </w:p>
  </w:footnote>
  <w:footnote w:type="continuationSeparator" w:id="0">
    <w:p w:rsidR="00FE35E2" w:rsidRDefault="00FE35E2" w:rsidP="008F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FAB"/>
    <w:multiLevelType w:val="hybridMultilevel"/>
    <w:tmpl w:val="A6742FD2"/>
    <w:lvl w:ilvl="0" w:tplc="4D0C1CA8">
      <w:numFmt w:val="bullet"/>
      <w:lvlText w:val="-"/>
      <w:lvlJc w:val="left"/>
      <w:pPr>
        <w:ind w:left="720" w:hanging="360"/>
      </w:pPr>
      <w:rPr>
        <w:rFonts w:ascii="NewsGotLig" w:eastAsiaTheme="minorHAnsi" w:hAnsi="NewsGotLi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0AB1"/>
    <w:multiLevelType w:val="hybridMultilevel"/>
    <w:tmpl w:val="8836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EA4"/>
    <w:multiLevelType w:val="hybridMultilevel"/>
    <w:tmpl w:val="D6F409B6"/>
    <w:lvl w:ilvl="0" w:tplc="B4664B5E">
      <w:numFmt w:val="bullet"/>
      <w:lvlText w:val="-"/>
      <w:lvlJc w:val="left"/>
      <w:pPr>
        <w:ind w:left="1080" w:hanging="360"/>
      </w:pPr>
      <w:rPr>
        <w:rFonts w:ascii="NewsGotLig" w:eastAsiaTheme="minorHAnsi" w:hAnsi="NewsGotLi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drawingGridHorizontalSpacing w:val="110"/>
  <w:drawingGridVerticalSpacing w:val="1191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31A48"/>
    <w:rsid w:val="00000392"/>
    <w:rsid w:val="000014DF"/>
    <w:rsid w:val="00034B8C"/>
    <w:rsid w:val="00047CE8"/>
    <w:rsid w:val="00055AF3"/>
    <w:rsid w:val="00083D20"/>
    <w:rsid w:val="000862BB"/>
    <w:rsid w:val="000977A5"/>
    <w:rsid w:val="000A35F4"/>
    <w:rsid w:val="000A50C0"/>
    <w:rsid w:val="000A6845"/>
    <w:rsid w:val="000E3DBD"/>
    <w:rsid w:val="0012484D"/>
    <w:rsid w:val="0012714C"/>
    <w:rsid w:val="00135970"/>
    <w:rsid w:val="00140710"/>
    <w:rsid w:val="00164662"/>
    <w:rsid w:val="00170E55"/>
    <w:rsid w:val="001847A1"/>
    <w:rsid w:val="00195EBD"/>
    <w:rsid w:val="001A4369"/>
    <w:rsid w:val="001F4D15"/>
    <w:rsid w:val="001F544D"/>
    <w:rsid w:val="00206192"/>
    <w:rsid w:val="00222921"/>
    <w:rsid w:val="002345C6"/>
    <w:rsid w:val="00243053"/>
    <w:rsid w:val="0026342B"/>
    <w:rsid w:val="002717CA"/>
    <w:rsid w:val="002717DA"/>
    <w:rsid w:val="002E0542"/>
    <w:rsid w:val="002F171F"/>
    <w:rsid w:val="003048C7"/>
    <w:rsid w:val="00331883"/>
    <w:rsid w:val="00346D6B"/>
    <w:rsid w:val="00357B96"/>
    <w:rsid w:val="0036109B"/>
    <w:rsid w:val="003770F0"/>
    <w:rsid w:val="00380F6D"/>
    <w:rsid w:val="003C5B6B"/>
    <w:rsid w:val="003F190C"/>
    <w:rsid w:val="003F2C9F"/>
    <w:rsid w:val="00435F49"/>
    <w:rsid w:val="00440A2B"/>
    <w:rsid w:val="00471CDA"/>
    <w:rsid w:val="00482B07"/>
    <w:rsid w:val="00495263"/>
    <w:rsid w:val="004A7C5F"/>
    <w:rsid w:val="004D1E71"/>
    <w:rsid w:val="004E1FEF"/>
    <w:rsid w:val="005159FE"/>
    <w:rsid w:val="00531165"/>
    <w:rsid w:val="00560EC5"/>
    <w:rsid w:val="00577C33"/>
    <w:rsid w:val="0059440A"/>
    <w:rsid w:val="005B45AB"/>
    <w:rsid w:val="005D0067"/>
    <w:rsid w:val="005D417A"/>
    <w:rsid w:val="00617300"/>
    <w:rsid w:val="0062234C"/>
    <w:rsid w:val="006572ED"/>
    <w:rsid w:val="006764E6"/>
    <w:rsid w:val="006802BF"/>
    <w:rsid w:val="006A7CFC"/>
    <w:rsid w:val="006E5800"/>
    <w:rsid w:val="006E7B28"/>
    <w:rsid w:val="006F0497"/>
    <w:rsid w:val="00740341"/>
    <w:rsid w:val="0077287E"/>
    <w:rsid w:val="00775FBE"/>
    <w:rsid w:val="0079255F"/>
    <w:rsid w:val="007A1960"/>
    <w:rsid w:val="007A573D"/>
    <w:rsid w:val="007D525B"/>
    <w:rsid w:val="007F4849"/>
    <w:rsid w:val="008571E0"/>
    <w:rsid w:val="008811F1"/>
    <w:rsid w:val="00884DA7"/>
    <w:rsid w:val="00885796"/>
    <w:rsid w:val="008B39BE"/>
    <w:rsid w:val="008C577A"/>
    <w:rsid w:val="008F5324"/>
    <w:rsid w:val="009330C3"/>
    <w:rsid w:val="009B0B20"/>
    <w:rsid w:val="009B5FE5"/>
    <w:rsid w:val="00A1798E"/>
    <w:rsid w:val="00A508BA"/>
    <w:rsid w:val="00A675C2"/>
    <w:rsid w:val="00A712AA"/>
    <w:rsid w:val="00A9738E"/>
    <w:rsid w:val="00AB598E"/>
    <w:rsid w:val="00AB6ACC"/>
    <w:rsid w:val="00AC3700"/>
    <w:rsid w:val="00B43AE4"/>
    <w:rsid w:val="00B479D7"/>
    <w:rsid w:val="00B51F1E"/>
    <w:rsid w:val="00B63188"/>
    <w:rsid w:val="00BA4FEB"/>
    <w:rsid w:val="00BC0A08"/>
    <w:rsid w:val="00BE1111"/>
    <w:rsid w:val="00C21B27"/>
    <w:rsid w:val="00C31A48"/>
    <w:rsid w:val="00C55B36"/>
    <w:rsid w:val="00C649ED"/>
    <w:rsid w:val="00C9011E"/>
    <w:rsid w:val="00CA5B9B"/>
    <w:rsid w:val="00CF3EBA"/>
    <w:rsid w:val="00D41A6D"/>
    <w:rsid w:val="00D74D97"/>
    <w:rsid w:val="00D801FB"/>
    <w:rsid w:val="00D949C4"/>
    <w:rsid w:val="00DB7D1C"/>
    <w:rsid w:val="00DC4786"/>
    <w:rsid w:val="00DE1CAC"/>
    <w:rsid w:val="00DE773D"/>
    <w:rsid w:val="00E0421A"/>
    <w:rsid w:val="00E556E0"/>
    <w:rsid w:val="00E83292"/>
    <w:rsid w:val="00E85C44"/>
    <w:rsid w:val="00EB2A3B"/>
    <w:rsid w:val="00EB5C6B"/>
    <w:rsid w:val="00EC400D"/>
    <w:rsid w:val="00EE44EC"/>
    <w:rsid w:val="00F02E92"/>
    <w:rsid w:val="00F3334F"/>
    <w:rsid w:val="00F424DA"/>
    <w:rsid w:val="00F466F6"/>
    <w:rsid w:val="00F76849"/>
    <w:rsid w:val="00F96A94"/>
    <w:rsid w:val="00FA1449"/>
    <w:rsid w:val="00FB4436"/>
    <w:rsid w:val="00FC384E"/>
    <w:rsid w:val="00FE35E2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24"/>
  </w:style>
  <w:style w:type="paragraph" w:styleId="Footer">
    <w:name w:val="footer"/>
    <w:basedOn w:val="Normal"/>
    <w:link w:val="FooterChar"/>
    <w:uiPriority w:val="99"/>
    <w:unhideWhenUsed/>
    <w:rsid w:val="008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24"/>
  </w:style>
  <w:style w:type="paragraph" w:styleId="Revision">
    <w:name w:val="Revision"/>
    <w:hidden/>
    <w:uiPriority w:val="99"/>
    <w:semiHidden/>
    <w:rsid w:val="00F96A94"/>
    <w:pPr>
      <w:spacing w:after="0" w:line="240" w:lineRule="auto"/>
    </w:pPr>
  </w:style>
  <w:style w:type="table" w:styleId="TableGrid">
    <w:name w:val="Table Grid"/>
    <w:basedOn w:val="TableNormal"/>
    <w:uiPriority w:val="39"/>
    <w:rsid w:val="002E0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9FE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6F04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spacing w:after="0" w:line="240" w:lineRule="auto"/>
      <w:jc w:val="center"/>
    </w:pPr>
    <w:rPr>
      <w:rFonts w:ascii="Helvetica" w:eastAsia="Times New Roman" w:hAnsi="Helvetica" w:cs="Times New Roman"/>
      <w:b/>
      <w:bCs/>
      <w:kern w:val="16"/>
      <w:szCs w:val="24"/>
    </w:rPr>
  </w:style>
  <w:style w:type="character" w:customStyle="1" w:styleId="TitleChar">
    <w:name w:val="Title Char"/>
    <w:basedOn w:val="DefaultParagraphFont"/>
    <w:link w:val="Title"/>
    <w:rsid w:val="006F0497"/>
    <w:rPr>
      <w:rFonts w:ascii="Helvetica" w:eastAsia="Times New Roman" w:hAnsi="Helvetica" w:cs="Times New Roman"/>
      <w:b/>
      <w:bCs/>
      <w:kern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2s.com/products/range/gnex" TargetMode="External"/><Relationship Id="rId18" Type="http://schemas.openxmlformats.org/officeDocument/2006/relationships/hyperlink" Target="mailto:nigel.may@parkfield.co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2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2s.com/products/range/d2x" TargetMode="External"/><Relationship Id="rId17" Type="http://schemas.openxmlformats.org/officeDocument/2006/relationships/hyperlink" Target="http://www.e2s.com/products/range/d1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2s.com/products/range/gnex" TargetMode="External"/><Relationship Id="rId20" Type="http://schemas.openxmlformats.org/officeDocument/2006/relationships/hyperlink" Target="mailto:sales@e2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field.co.uk/e2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2s.com/products/range/d2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rkfield.co.uk/e2s/adipec18-es.docx" TargetMode="External"/><Relationship Id="rId19" Type="http://schemas.openxmlformats.org/officeDocument/2006/relationships/hyperlink" Target="http://www.parkfiel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field.co.uk/e2s/adipec18-print.jpg" TargetMode="External"/><Relationship Id="rId14" Type="http://schemas.openxmlformats.org/officeDocument/2006/relationships/hyperlink" Target="http://www.e2s.com/products/range/d1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530E-2263-4CB3-84BD-8D7BCCD0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Inkila</dc:creator>
  <cp:lastModifiedBy>Nigel</cp:lastModifiedBy>
  <cp:revision>5</cp:revision>
  <cp:lastPrinted>2013-11-08T14:21:00Z</cp:lastPrinted>
  <dcterms:created xsi:type="dcterms:W3CDTF">2018-09-26T12:17:00Z</dcterms:created>
  <dcterms:modified xsi:type="dcterms:W3CDTF">2018-09-26T12:20:00Z</dcterms:modified>
</cp:coreProperties>
</file>