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color w:val="C00000"/>
          <w:kern w:val="2"/>
          <w:sz w:val="52"/>
          <w:szCs w:val="52"/>
          <w:lang w:val="es-ES"/>
        </w:rPr>
      </w:pPr>
      <w:r>
        <w:rPr>
          <w:rFonts w:cstheme="minorHAnsi"/>
          <w:bCs/>
          <w:color w:val="C00000"/>
          <w:kern w:val="2"/>
          <w:sz w:val="50"/>
          <w:szCs w:val="50"/>
          <w:lang w:val="es-ES"/>
        </w:rPr>
        <w:t>Información para la prensa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theme="minorHAnsi"/>
          <w:bCs/>
          <w:kern w:val="2"/>
          <w:lang w:val="es-ES"/>
        </w:rPr>
      </w:pPr>
      <w:r>
        <w:rPr>
          <w:rFonts w:cstheme="minorHAnsi"/>
          <w:bCs/>
          <w:kern w:val="2"/>
          <w:lang w:val="es-ES"/>
        </w:rPr>
        <w:t>Para descargar imagen para impresión de calidad 300dpi,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es-ES"/>
        </w:rPr>
      </w:pPr>
      <w:r>
        <w:rPr>
          <w:rFonts w:cstheme="minorHAnsi"/>
          <w:bCs/>
          <w:kern w:val="2"/>
          <w:lang w:val="es-ES"/>
        </w:rPr>
        <w:t>visite</w:t>
      </w:r>
      <w:r>
        <w:rPr>
          <w:rFonts w:cstheme="minorHAnsi"/>
          <w:b/>
          <w:bCs/>
          <w:kern w:val="2"/>
          <w:lang w:val="es-ES"/>
        </w:rPr>
        <w:t xml:space="preserve"> </w:t>
      </w:r>
      <w:hyperlink r:id="rId5">
        <w:r>
          <w:rPr>
            <w:rFonts w:cstheme="minorHAnsi"/>
            <w:bCs/>
            <w:color w:val="0000FF"/>
            <w:kern w:val="2"/>
            <w:u w:val="single"/>
            <w:lang w:val="es-ES"/>
          </w:rPr>
          <w:t>parkfield.co.uk/e2s/adipec19-print.jpg</w:t>
        </w:r>
      </w:hyperlink>
    </w:p>
    <w:p>
      <w:pPr>
        <w:spacing w:after="0" w:line="240" w:lineRule="auto"/>
        <w:rPr>
          <w:rFonts w:cstheme="minorHAnsi"/>
          <w:color w:val="000000"/>
          <w:lang w:val="es-ES_tradnl"/>
        </w:rPr>
      </w:pPr>
    </w:p>
    <w:p>
      <w:pPr>
        <w:spacing w:after="0" w:line="240" w:lineRule="auto"/>
        <w:rPr>
          <w:lang w:val="es-ES"/>
        </w:rPr>
      </w:pPr>
      <w:r>
        <w:rPr>
          <w:rFonts w:cstheme="minorHAnsi"/>
          <w:color w:val="000000"/>
          <w:lang w:val="es-ES_tradnl"/>
        </w:rPr>
        <w:t xml:space="preserve">Para descargar un archivo Word del texto, vaya a </w:t>
      </w:r>
      <w:hyperlink r:id="rId6">
        <w:r>
          <w:rPr>
            <w:rFonts w:cstheme="minorHAnsi"/>
            <w:bCs/>
            <w:color w:val="0000FF"/>
            <w:kern w:val="2"/>
            <w:u w:val="single"/>
            <w:lang w:val="es-ES"/>
          </w:rPr>
          <w:t>parkfield.co.uk/e2s/adipec19-es.docx</w:t>
        </w:r>
      </w:hyperlink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rFonts w:eastAsia="Calibri" w:cstheme="minorHAnsi"/>
          <w:color w:val="000000" w:themeColor="text1"/>
          <w:lang w:val="es-ES" w:eastAsia="en-GB"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lang w:val="es-ES"/>
        </w:rPr>
      </w:pPr>
      <w:bookmarkStart w:id="0" w:name="_GoBack"/>
      <w:bookmarkEnd w:id="0"/>
      <w:r>
        <w:rPr>
          <w:rFonts w:eastAsia="Calibri" w:cstheme="minorHAnsi"/>
          <w:color w:val="000000" w:themeColor="text1"/>
          <w:lang w:val="es-ES" w:eastAsia="en-GB"/>
        </w:rPr>
        <w:t>Para obtener más información visite la página:</w:t>
      </w:r>
      <w:r>
        <w:rPr>
          <w:rFonts w:eastAsia="Calibri" w:cstheme="minorHAnsi"/>
          <w:color w:val="FF0000"/>
          <w:lang w:val="es-ES" w:eastAsia="en-GB"/>
        </w:rPr>
        <w:t xml:space="preserve">  </w:t>
      </w:r>
      <w:hyperlink r:id="rId7">
        <w:r>
          <w:rPr>
            <w:rFonts w:eastAsia="Calibri" w:cstheme="minorHAnsi"/>
            <w:color w:val="0000FF"/>
            <w:u w:val="single"/>
            <w:lang w:val="es-ES" w:eastAsia="en-GB"/>
          </w:rPr>
          <w:t>parkfield.co.uk/e2s/</w:t>
        </w:r>
      </w:hyperlink>
      <w:r>
        <w:rPr>
          <w:rFonts w:eastAsia="Calibri" w:cstheme="minorHAnsi"/>
          <w:color w:val="FF0000"/>
          <w:lang w:val="es-ES" w:eastAsia="en-GB"/>
        </w:rPr>
        <w:t xml:space="preserve"> </w:t>
      </w:r>
      <w:r>
        <w:rPr>
          <w:rFonts w:eastAsia="Calibri" w:cstheme="minorHAnsi"/>
          <w:color w:val="FF0000"/>
          <w:lang w:val="es-ES" w:eastAsia="en-GB"/>
        </w:rPr>
        <w:br/>
      </w:r>
    </w:p>
    <w:p>
      <w:pPr>
        <w:tabs>
          <w:tab w:val="left" w:pos="851"/>
          <w:tab w:val="right" w:pos="9072"/>
        </w:tabs>
        <w:spacing w:after="0" w:line="240" w:lineRule="auto"/>
        <w:rPr>
          <w:b/>
          <w:lang w:val="es-ES"/>
        </w:rPr>
      </w:pPr>
      <w:r>
        <w:rPr>
          <w:b/>
          <w:lang w:val="es-ES"/>
        </w:rPr>
        <w:t>La especialización de E2S en conjuntos de dispositivos de advertencia integrados para áreas peligrosas presente en la ADIPEC</w:t>
      </w:r>
    </w:p>
    <w:p>
      <w:pPr>
        <w:tabs>
          <w:tab w:val="left" w:pos="851"/>
          <w:tab w:val="right" w:pos="9072"/>
        </w:tabs>
        <w:spacing w:after="0" w:line="240" w:lineRule="auto"/>
        <w:jc w:val="center"/>
        <w:rPr>
          <w:b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E2S Warning Signals presenta su nueva gama de conjuntos de señalización integrados en el Stand 8620, Salón 8 de la ADIPEC, que se celebrará del 11 al 14 de noviembre en Abu Dhabi. La nueva gama E2S, que ofrece a los diseñadores e instaladores de sistemas soluciones preconfiguradas, elimina los costes asociados a las operaciones de montaje in situ, lo que garantiza al mismo tiempo el cumplimiento de las conexiones y el cableado entre los dispositivos de los requisitos pertinentes de aprobación de área peligrosa y que todas las señales han sido probadas y están plenamente certificadas.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Las señales aprobadas de Clase I/II Div 1 e IECEx/ATEX Zona 1/21 están disponibles en múltiples configuraciones de hasta siete dispositivos. La gama integra las familias D1x, GNEx y STEx con cajas de aluminio de grado marítimo, GRP a prueba de corrosión o acero inoxidable 316L: una solución para cualquier entorno. Se pueden montar diversas configuraciones de luces de estado de LED de alta potencia o balizas de xenón (o una combinación de varias tecnologías) donde cada dispositivo está sellado con un casquillo de línea, y el mazo de cables integral proporciona un único punto de instalación ya sea en la última baliza u opcionalmente en una caja de empalmes. Los colores de las lentes incluyen el ámbar, azul, transparente, verde, magenta, rojo y amarillo. Para una señalización audiovisual completa, el conjunto también puede incluir una sirena de alarma de alta potencia multifase con ráfagas o la innovadora sirena omnidireccional E2S. 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 xml:space="preserve">En aplicaciones de Clase I/II Div 2 e IECEx/ATEX Zona 2/22, los juegos de balizas D2x o balizas con sirena de alarma, proporcionan soluciones tan compactas como efectivas para aplicaciones que requieren múltiples señales. Con conexiones mecánicas integrales, las balizas de xenón o LED D2x y las sirenas de alarma pueden acoplarse entre sí sin necesidad de placas posteriores, lo que se traduce en menos costes y menos peso. 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Para aquellas aplicaciones donde el sistema deba ampliarse a áreas seguras o para aplicaciones industriales, E2S puede ofrecer unidades multidireccionales similares, como la sirena de alarma STA con combinación de luz estroboscópica o LED y los conjuntos STB de balizas de xenón y LED.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  <w:r>
        <w:rPr>
          <w:rFonts w:cs="Calibri"/>
          <w:lang w:val="es-ES"/>
        </w:rPr>
        <w:t>*** Fin: cuerpo del texto 297 palabras ***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es-ES"/>
        </w:rPr>
      </w:pPr>
    </w:p>
    <w:p>
      <w:pPr>
        <w:spacing w:after="0" w:line="240" w:lineRule="auto"/>
        <w:rPr>
          <w:rFonts w:cs="Arial"/>
          <w:b/>
          <w:lang w:val="es-ES" w:eastAsia="en-GB"/>
        </w:rPr>
      </w:pPr>
      <w:r>
        <w:rPr>
          <w:rFonts w:cs="Arial"/>
          <w:b/>
          <w:lang w:val="es-ES" w:eastAsia="en-GB"/>
        </w:rPr>
        <w:t>Notas a los editores.</w:t>
      </w: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b/>
          <w:bCs/>
          <w:lang w:val="es-ES"/>
        </w:rPr>
      </w:pPr>
      <w:r>
        <w:rPr>
          <w:rFonts w:cs="Calibri"/>
          <w:b/>
          <w:bCs/>
          <w:lang w:val="es-ES"/>
        </w:rPr>
        <w:t xml:space="preserve">Publicado: </w:t>
      </w:r>
      <w:r>
        <w:rPr>
          <w:rFonts w:cs="Calibri"/>
          <w:b/>
          <w:bCs/>
          <w:lang w:val="es-ES"/>
        </w:rPr>
        <w:t>1 de octubre de 2019</w:t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t>Para cualquier cuestión de seguimiento, contacte con:</w:t>
      </w:r>
      <w:r>
        <w:rPr>
          <w:rFonts w:cs="Arial"/>
          <w:lang w:val="es-ES" w:eastAsia="en-GB"/>
        </w:rPr>
        <w:tab/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Nigel May</w:t>
      </w:r>
      <w:r>
        <w:rPr>
          <w:rFonts w:cs="Arial"/>
          <w:lang w:eastAsia="en-GB"/>
        </w:rPr>
        <w:tab/>
      </w:r>
    </w:p>
    <w:p>
      <w:p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Parkfield Communications Limited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Parkfield House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lastRenderedPageBreak/>
        <w:t>Damerham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SP6 3HQ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Gran Bretaña</w:t>
      </w:r>
    </w:p>
    <w:p>
      <w:pPr>
        <w:spacing w:after="0" w:line="240" w:lineRule="auto"/>
        <w:rPr>
          <w:rFonts w:cs="Arial"/>
          <w:lang w:val="de-DE" w:eastAsia="en-GB"/>
        </w:rPr>
      </w:pPr>
      <w:r>
        <w:rPr>
          <w:rFonts w:cs="Arial"/>
          <w:lang w:val="de-DE" w:eastAsia="en-GB"/>
        </w:rPr>
        <w:t>Tel: + 44 (0)1725 518321</w:t>
      </w:r>
    </w:p>
    <w:p>
      <w:pPr>
        <w:spacing w:after="0" w:line="240" w:lineRule="auto"/>
        <w:rPr>
          <w:rFonts w:cs="Arial"/>
          <w:lang w:val="fr-FR" w:eastAsia="en-GB"/>
        </w:rPr>
      </w:pPr>
      <w:r>
        <w:rPr>
          <w:rFonts w:cs="Arial"/>
          <w:lang w:val="fr-FR" w:eastAsia="en-GB"/>
        </w:rPr>
        <w:t>Fax: + 44 (0)1725 518378</w:t>
      </w:r>
    </w:p>
    <w:p>
      <w:pPr>
        <w:spacing w:after="0" w:line="240" w:lineRule="auto"/>
        <w:rPr>
          <w:rFonts w:cs="Arial"/>
          <w:lang w:val="fr-FR" w:eastAsia="en-GB"/>
        </w:rPr>
      </w:pPr>
      <w:hyperlink r:id="rId8" w:history="1">
        <w:r>
          <w:rPr>
            <w:rStyle w:val="Hyperlink"/>
            <w:rFonts w:cs="Arial"/>
            <w:lang w:val="fr-FR" w:eastAsia="en-GB"/>
          </w:rPr>
          <w:t>nigel.may@parkfield.co.uk</w:t>
        </w:r>
      </w:hyperlink>
      <w:r>
        <w:rPr>
          <w:rFonts w:cs="Arial"/>
          <w:lang w:val="fr-FR" w:eastAsia="en-GB"/>
        </w:rPr>
        <w:t xml:space="preserve"> </w:t>
      </w:r>
    </w:p>
    <w:p>
      <w:pPr>
        <w:spacing w:after="0" w:line="240" w:lineRule="auto"/>
        <w:rPr>
          <w:rFonts w:cs="Arial"/>
          <w:lang w:val="es-ES" w:eastAsia="en-GB"/>
        </w:rPr>
      </w:pPr>
      <w:hyperlink r:id="rId9" w:history="1">
        <w:r>
          <w:rPr>
            <w:rStyle w:val="Hyperlink"/>
            <w:rFonts w:cs="Arial"/>
            <w:lang w:val="es-ES" w:eastAsia="en-GB"/>
          </w:rPr>
          <w:t>parkfield.co.uk</w:t>
        </w:r>
      </w:hyperlink>
      <w:r>
        <w:rPr>
          <w:rFonts w:cs="Arial"/>
          <w:lang w:val="es-ES" w:eastAsia="en-GB"/>
        </w:rPr>
        <w:t xml:space="preserve"> </w:t>
      </w:r>
    </w:p>
    <w:p>
      <w:pPr>
        <w:spacing w:after="0" w:line="240" w:lineRule="auto"/>
        <w:rPr>
          <w:rFonts w:cs="Arial"/>
          <w:lang w:val="es-ES" w:eastAsia="en-GB"/>
        </w:rPr>
      </w:pPr>
      <w:r>
        <w:rPr>
          <w:rFonts w:cs="Arial"/>
          <w:lang w:val="es-ES" w:eastAsia="en-GB"/>
        </w:rPr>
        <w:br/>
        <w:t>E2S es el líder mundial como fabricante independiente en el sector de la señalización. Con su sede en la zona oeste de Londres (Inglaterra), es una empresa que diseña y fabrica una exhaustiva gama de productos de señalización para entornos industriales, marinos y de zonas peligrosas. La red de distribución de E2S permite la disponibilidad a escala global de sus productos; para consultar los detalles de los distribuidores, diríjase a la página web de la compañía. Además, E2S cuenta con un centro de distribución especializado en Houston (Texas) para distribuir productos a nivel local y proporcionar asistencia técnica.</w:t>
      </w:r>
    </w:p>
    <w:p>
      <w:pPr>
        <w:spacing w:after="0" w:line="240" w:lineRule="auto"/>
        <w:rPr>
          <w:rFonts w:cs="Arial"/>
          <w:lang w:val="es-ES" w:eastAsia="en-GB"/>
        </w:rPr>
      </w:pP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E2S Warning Signals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Impress House</w:t>
      </w:r>
    </w:p>
    <w:p>
      <w:pPr>
        <w:spacing w:after="0" w:line="240" w:lineRule="auto"/>
        <w:rPr>
          <w:rFonts w:cs="Arial"/>
          <w:lang w:val="en-US" w:eastAsia="en-GB"/>
        </w:rPr>
      </w:pPr>
      <w:r>
        <w:rPr>
          <w:rFonts w:cs="Arial"/>
          <w:lang w:val="en-US" w:eastAsia="en-GB"/>
        </w:rPr>
        <w:t>Mansell Road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Londres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W3 7QH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Gran Bretaña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Tel: + 44 (0)20 8743 8880</w:t>
      </w:r>
    </w:p>
    <w:p>
      <w:pPr>
        <w:spacing w:after="0" w:line="240" w:lineRule="auto"/>
        <w:rPr>
          <w:rFonts w:cs="Arial"/>
          <w:lang w:val="it-IT" w:eastAsia="en-GB"/>
        </w:rPr>
      </w:pPr>
      <w:r>
        <w:rPr>
          <w:rFonts w:cs="Arial"/>
          <w:lang w:val="it-IT" w:eastAsia="en-GB"/>
        </w:rPr>
        <w:t>Fax: + 44 (0)20 8740 4200</w:t>
      </w:r>
    </w:p>
    <w:p>
      <w:pPr>
        <w:spacing w:after="0" w:line="240" w:lineRule="auto"/>
        <w:rPr>
          <w:rFonts w:cs="Arial"/>
          <w:lang w:val="it-IT" w:eastAsia="en-GB"/>
        </w:rPr>
      </w:pPr>
      <w:hyperlink r:id="rId10" w:history="1">
        <w:r>
          <w:rPr>
            <w:rStyle w:val="Hyperlink"/>
            <w:rFonts w:cs="Arial"/>
            <w:lang w:val="it-IT" w:eastAsia="en-GB"/>
          </w:rPr>
          <w:t>sales@e2s.com</w:t>
        </w:r>
      </w:hyperlink>
      <w:r>
        <w:rPr>
          <w:rFonts w:cs="Arial"/>
          <w:lang w:val="it-IT" w:eastAsia="en-GB"/>
        </w:rPr>
        <w:t xml:space="preserve"> 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it-IT"/>
        </w:rPr>
      </w:pPr>
      <w:hyperlink r:id="rId11" w:history="1">
        <w:r>
          <w:rPr>
            <w:rStyle w:val="Hyperlink"/>
            <w:rFonts w:cs="Arial"/>
            <w:lang w:val="it-IT" w:eastAsia="en-GB"/>
          </w:rPr>
          <w:t>e2s.com</w:t>
        </w:r>
      </w:hyperlink>
    </w:p>
    <w:p>
      <w:pPr>
        <w:spacing w:after="0" w:line="240" w:lineRule="auto"/>
        <w:rPr>
          <w:rFonts w:ascii="Calibri" w:eastAsia="Calibri" w:hAnsi="Calibri"/>
          <w:b/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</w:p>
    <w:p>
      <w:pPr>
        <w:tabs>
          <w:tab w:val="left" w:pos="851"/>
          <w:tab w:val="right" w:pos="9072"/>
        </w:tabs>
        <w:rPr>
          <w:lang w:val="it-IT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rFonts w:cs="Calibri"/>
          <w:lang w:val="it-IT"/>
        </w:rPr>
      </w:pPr>
    </w:p>
    <w:p>
      <w:pPr>
        <w:tabs>
          <w:tab w:val="left" w:pos="851"/>
          <w:tab w:val="right" w:pos="9072"/>
        </w:tabs>
        <w:spacing w:after="0" w:line="240" w:lineRule="auto"/>
        <w:jc w:val="center"/>
        <w:rPr>
          <w:b/>
          <w:lang w:val="it-IT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bCs/>
          <w:lang w:val="it-IT"/>
        </w:rPr>
      </w:pPr>
    </w:p>
    <w:p>
      <w:pPr>
        <w:widowControl w:val="0"/>
        <w:tabs>
          <w:tab w:val="left" w:pos="0"/>
          <w:tab w:val="left" w:pos="851"/>
          <w:tab w:val="right" w:pos="9064"/>
        </w:tabs>
        <w:spacing w:after="0" w:line="240" w:lineRule="auto"/>
        <w:rPr>
          <w:lang w:val="it-IT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Helvetica">
    <w:panose1 w:val="000B0500000000000000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932DB-6AC7-4AA5-B457-76C9A1F9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eastAsia="Times New Roman" w:hAnsi="Helvetica" w:cs="Times New Roman"/>
      <w:b/>
      <w:bCs/>
      <w:kern w:val="2"/>
      <w:szCs w:val="24"/>
    </w:rPr>
  </w:style>
  <w:style w:type="character" w:customStyle="1" w:styleId="WPHyperlink">
    <w:name w:val="WP_Hyperlink"/>
    <w:basedOn w:val="DefaultParagraphFont"/>
    <w:qFormat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2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el.may@parkfield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kfield.co.uk/e2s/adipec19-es.docx" TargetMode="External"/><Relationship Id="rId11" Type="http://schemas.openxmlformats.org/officeDocument/2006/relationships/hyperlink" Target="http://www.e2s.com" TargetMode="External"/><Relationship Id="rId5" Type="http://schemas.openxmlformats.org/officeDocument/2006/relationships/hyperlink" Target="http://www.parkfield.co.uk/e2s/adipec19-print.jpg" TargetMode="External"/><Relationship Id="rId10" Type="http://schemas.openxmlformats.org/officeDocument/2006/relationships/hyperlink" Target="mailto:sales@e2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78F1-1874-4964-A053-B138A3C0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Inkila</dc:creator>
  <dc:description/>
  <cp:lastModifiedBy>Nigel</cp:lastModifiedBy>
  <cp:revision>3</cp:revision>
  <cp:lastPrinted>2013-11-08T14:21:00Z</cp:lastPrinted>
  <dcterms:created xsi:type="dcterms:W3CDTF">2019-10-01T14:15:00Z</dcterms:created>
  <dcterms:modified xsi:type="dcterms:W3CDTF">2019-10-01T14:16:00Z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