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D5F8" w14:textId="77777777" w:rsidR="00F76320" w:rsidRDefault="00F76320">
      <w:pPr>
        <w:tabs>
          <w:tab w:val="left" w:pos="851"/>
          <w:tab w:val="right" w:pos="9072"/>
        </w:tabs>
        <w:rPr>
          <w:rFonts w:cs="Arial"/>
          <w:color w:val="C00000"/>
          <w:sz w:val="52"/>
          <w:szCs w:val="52"/>
        </w:rPr>
      </w:pPr>
      <w:r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14:paraId="75F972A4" w14:textId="562E6279" w:rsidR="00F76320" w:rsidRDefault="00F76320">
      <w:pPr>
        <w:rPr>
          <w:rFonts w:eastAsia="Calibri" w:cs="Arial"/>
          <w:b/>
          <w:bCs/>
        </w:rPr>
      </w:pPr>
      <w:r>
        <w:rPr>
          <w:rFonts w:eastAsia="Calibri" w:cs="Calibri"/>
          <w:b/>
          <w:bCs/>
        </w:rPr>
        <w:t>Publicado em 1</w:t>
      </w:r>
      <w:r w:rsidR="001F29CB">
        <w:rPr>
          <w:rFonts w:eastAsia="Calibri" w:cs="Calibri"/>
          <w:b/>
          <w:bCs/>
        </w:rPr>
        <w:t>2</w:t>
      </w:r>
      <w:r>
        <w:rPr>
          <w:rFonts w:eastAsia="Calibri" w:cs="Calibri"/>
          <w:b/>
          <w:bCs/>
        </w:rPr>
        <w:t xml:space="preserve"> de setembro de 2023</w:t>
      </w:r>
    </w:p>
    <w:p w14:paraId="47E50D22" w14:textId="77777777" w:rsidR="00F76320" w:rsidRDefault="00F76320">
      <w:pPr>
        <w:rPr>
          <w:rFonts w:cs="Calibri"/>
          <w:color w:val="000000" w:themeColor="text1"/>
          <w:lang w:eastAsia="en-GB"/>
        </w:rPr>
      </w:pPr>
    </w:p>
    <w:p w14:paraId="4EF1B0C7" w14:textId="77777777" w:rsidR="00F9657C" w:rsidRDefault="00F76320"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>Para baixar imagem de qualidade para impressão 300 dpi,</w:t>
      </w:r>
    </w:p>
    <w:p w14:paraId="7DAFFED3" w14:textId="18E61CF5" w:rsidR="00F76320" w:rsidRDefault="00F76320"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 xml:space="preserve">vá para </w:t>
      </w:r>
      <w:hyperlink r:id="rId8" w:history="1">
        <w:r>
          <w:rPr>
            <w:rStyle w:val="Hyperlink"/>
            <w:rFonts w:cs="Calibri"/>
            <w:lang w:eastAsia="en-GB"/>
          </w:rPr>
          <w:t>parkfield.co.uk/e2s/adipec23-print.jpg</w:t>
        </w:r>
      </w:hyperlink>
      <w:r>
        <w:rPr>
          <w:rFonts w:cs="Calibri"/>
          <w:color w:val="000000" w:themeColor="text1"/>
          <w:lang w:eastAsia="en-GB"/>
        </w:rPr>
        <w:t xml:space="preserve"> </w:t>
      </w:r>
      <w:r>
        <w:rPr>
          <w:rFonts w:cs="Calibri"/>
          <w:color w:val="000000" w:themeColor="text1"/>
          <w:lang w:eastAsia="en-GB"/>
        </w:rPr>
        <w:br/>
      </w:r>
    </w:p>
    <w:p w14:paraId="63CFF197" w14:textId="3C2CB277" w:rsidR="00F76320" w:rsidRDefault="00F76320">
      <w:r>
        <w:rPr>
          <w:rFonts w:cs="Calibri"/>
          <w:color w:val="000000" w:themeColor="text1"/>
          <w:lang w:eastAsia="en-GB"/>
        </w:rPr>
        <w:t xml:space="preserve">Para baixar o texto em arquivo Word, vá para </w:t>
      </w:r>
      <w:hyperlink r:id="rId9" w:history="1">
        <w:r>
          <w:rPr>
            <w:rStyle w:val="Hyperlink"/>
            <w:rFonts w:cs="Calibri"/>
            <w:lang w:eastAsia="en-GB"/>
          </w:rPr>
          <w:t>parkfield.co.uk/e2s/adipec23-br.docx</w:t>
        </w:r>
      </w:hyperlink>
    </w:p>
    <w:p w14:paraId="3B742152" w14:textId="77777777" w:rsidR="00F76320" w:rsidRDefault="00F76320">
      <w:pPr>
        <w:rPr>
          <w:rFonts w:cs="Calibri"/>
          <w:color w:val="000000" w:themeColor="text1"/>
          <w:lang w:eastAsia="en-GB"/>
        </w:rPr>
      </w:pPr>
    </w:p>
    <w:p w14:paraId="712F1D1B" w14:textId="072353D1" w:rsidR="00F76320" w:rsidRDefault="00F76320">
      <w:r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10" w:history="1">
        <w:r>
          <w:rPr>
            <w:rStyle w:val="Hyperlink"/>
          </w:rPr>
          <w:t>parkfield.co.uk/e2s/</w:t>
        </w:r>
      </w:hyperlink>
    </w:p>
    <w:p w14:paraId="377C783D" w14:textId="77777777" w:rsidR="00F76320" w:rsidRDefault="00F76320">
      <w:pPr>
        <w:tabs>
          <w:tab w:val="left" w:pos="851"/>
          <w:tab w:val="right" w:pos="9072"/>
        </w:tabs>
      </w:pPr>
    </w:p>
    <w:p w14:paraId="6B38A81E" w14:textId="26D9004D" w:rsidR="007648F3" w:rsidRDefault="009F285A" w:rsidP="00A37002">
      <w:pPr>
        <w:tabs>
          <w:tab w:val="left" w:pos="851"/>
          <w:tab w:val="right" w:pos="9072"/>
        </w:tabs>
        <w:rPr>
          <w:b/>
        </w:rPr>
      </w:pPr>
      <w:r>
        <w:rPr>
          <w:b/>
          <w:lang w:bidi="pt-BR"/>
        </w:rPr>
        <w:t>Visite a E2S na ADIPEC, no estande 8630 do UK Pavilion, e conheça a mais moderna e eficaz linha de Sinalizações</w:t>
      </w:r>
    </w:p>
    <w:p w14:paraId="6C0584E3" w14:textId="77777777" w:rsidR="009F285A" w:rsidRDefault="009F285A" w:rsidP="009F285A">
      <w:pPr>
        <w:tabs>
          <w:tab w:val="left" w:pos="851"/>
          <w:tab w:val="right" w:pos="9072"/>
        </w:tabs>
        <w:jc w:val="center"/>
        <w:rPr>
          <w:b/>
        </w:rPr>
      </w:pPr>
    </w:p>
    <w:p w14:paraId="7D7310CA" w14:textId="5460C934" w:rsidR="00525EEB" w:rsidRPr="00525EEB" w:rsidRDefault="00E551CB" w:rsidP="00525EEB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>A E2S Warning Signals, fabricante líder mundial de sinalizações essenciais de segurança, retornará à ADIPEC entre 2 e 5 de outubro de 2023 para mostrar novamente sua linha de produtos de sinalização líder do setor.</w:t>
      </w:r>
    </w:p>
    <w:p w14:paraId="493173BB" w14:textId="42581C8E" w:rsidR="00147674" w:rsidRDefault="0014767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B56C91D" w14:textId="4AC28234" w:rsidR="00E551CB" w:rsidRDefault="00E551CB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>No estande, a empresa apresentará a linha mais moderna do setor de sirenes de alarme, sinalizadores, alto-falantes e acionadores manuais, todos desenvolvidos para fornecer o método mais eficiente e eficaz de acionar e emitir avisos sonoros e visuais, garantindo a segurança dos profissionais e recursos em instalações localizadas em áreas perigosas onshore e offshore, bem como em aplicações marítimas, industriais e comerciais.</w:t>
      </w:r>
    </w:p>
    <w:p w14:paraId="2E8A47C0" w14:textId="77777777" w:rsidR="008C4B54" w:rsidRDefault="008C4B54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14492DD2" w14:textId="241AAEC6" w:rsidR="00A97A92" w:rsidRDefault="00CA40F5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Com os modernos e eficientes produtos de sinalização da E2S, designers de sistemas podem implantar produtos de sinalização de alto desempenho, reduzindo ao mesmo tempo o requisito geral de energia dos seus sistemas de controle, o que leva a </w:t>
      </w:r>
      <w:r>
        <w:rPr>
          <w:rFonts w:eastAsia="SimSun"/>
          <w:b/>
          <w:snapToGrid/>
          <w:kern w:val="0"/>
          <w:szCs w:val="22"/>
          <w:lang w:bidi="pt-BR"/>
          <w14:ligatures w14:val="none"/>
        </w:rPr>
        <w:t xml:space="preserve">reduções </w:t>
      </w:r>
      <w:r>
        <w:rPr>
          <w:rFonts w:eastAsia="SimSun"/>
          <w:snapToGrid/>
          <w:kern w:val="0"/>
          <w:szCs w:val="22"/>
          <w:lang w:bidi="pt-BR"/>
          <w14:ligatures w14:val="none"/>
        </w:rPr>
        <w:t>significativas nos custos do sistema.</w:t>
      </w:r>
      <w:r>
        <w:rPr>
          <w:rFonts w:eastAsia="SimSun"/>
          <w:b/>
          <w:snapToGrid/>
          <w:kern w:val="0"/>
          <w:szCs w:val="22"/>
          <w:lang w:bidi="pt-BR"/>
          <w14:ligatures w14:val="none"/>
        </w:rPr>
        <w:t xml:space="preserve"> </w:t>
      </w: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As sinalizações da E2S também fornecem soluções flexíveis e com foco no cliente, para melhor atender aos requisitos específicos do usuário final, tudo com uma </w:t>
      </w:r>
      <w:r>
        <w:rPr>
          <w:rFonts w:eastAsia="SimSun"/>
          <w:b/>
          <w:snapToGrid/>
          <w:kern w:val="0"/>
          <w:szCs w:val="22"/>
          <w:lang w:bidi="pt-BR"/>
          <w14:ligatures w14:val="none"/>
        </w:rPr>
        <w:t>garantia de 10 anos topo de linha</w:t>
      </w: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, além de diversas aprovações globais, como </w:t>
      </w:r>
      <w:r>
        <w:rPr>
          <w:rFonts w:eastAsia="SimSun"/>
          <w:b/>
          <w:snapToGrid/>
          <w:kern w:val="0"/>
          <w:szCs w:val="22"/>
          <w:lang w:bidi="pt-BR"/>
          <w14:ligatures w14:val="none"/>
        </w:rPr>
        <w:t>ECASEx, ATEX, IECEx, UL, PESO, CCCEx e DNV</w:t>
      </w:r>
      <w:r>
        <w:rPr>
          <w:rFonts w:eastAsia="SimSun"/>
          <w:snapToGrid/>
          <w:kern w:val="0"/>
          <w:szCs w:val="22"/>
          <w:lang w:bidi="pt-BR"/>
          <w14:ligatures w14:val="none"/>
        </w:rPr>
        <w:t>.</w:t>
      </w:r>
    </w:p>
    <w:p w14:paraId="3B506376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66F6497E" w14:textId="4409ABC2" w:rsidR="00147674" w:rsidRDefault="008C4B54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Este ano, no estande, a E2S apresentará a inovadora linha </w:t>
      </w:r>
      <w:hyperlink r:id="rId11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pt-BR"/>
            <w14:ligatures w14:val="none"/>
          </w:rPr>
          <w:t>D1x</w:t>
        </w:r>
      </w:hyperlink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, </w:t>
      </w:r>
      <w:hyperlink r:id="rId12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pt-BR"/>
            <w14:ligatures w14:val="none"/>
          </w:rPr>
          <w:t>STEx</w:t>
        </w:r>
      </w:hyperlink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 e </w:t>
      </w:r>
      <w:hyperlink r:id="rId13" w:history="1">
        <w:r w:rsidR="00147674" w:rsidRPr="00C31904">
          <w:rPr>
            <w:rStyle w:val="Hyperlink"/>
            <w:rFonts w:eastAsia="SimSun"/>
            <w:b/>
            <w:snapToGrid/>
            <w:kern w:val="0"/>
            <w:szCs w:val="22"/>
            <w:lang w:bidi="pt-BR"/>
            <w14:ligatures w14:val="none"/>
          </w:rPr>
          <w:t>GNEx</w:t>
        </w:r>
      </w:hyperlink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 de sinalizadores, sirenes, alto-falantes, acionadores manuais e conjuntos configurados à prova de explosão. </w:t>
      </w:r>
    </w:p>
    <w:p w14:paraId="1629E9DF" w14:textId="77D18517" w:rsidR="00DA160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As linhas LM6 Alloy D1x, GRP GNEx e SS316L STEx utilizam componentes eletrônicos comuns para garantir o melhor desempenho possível, independentemente do material escolhido, todos configurados para uso em sistemas </w:t>
      </w:r>
      <w:r>
        <w:rPr>
          <w:rFonts w:eastAsia="SimSun"/>
          <w:b/>
          <w:snapToGrid/>
          <w:kern w:val="0"/>
          <w:szCs w:val="22"/>
          <w:lang w:bidi="pt-BR"/>
          <w14:ligatures w14:val="none"/>
        </w:rPr>
        <w:t>com aprovação SIL 2</w:t>
      </w:r>
      <w:r>
        <w:rPr>
          <w:rFonts w:eastAsia="SimSun"/>
          <w:snapToGrid/>
          <w:kern w:val="0"/>
          <w:szCs w:val="22"/>
          <w:lang w:bidi="pt-BR"/>
          <w14:ligatures w14:val="none"/>
        </w:rPr>
        <w:t xml:space="preserve"> como padrão. </w:t>
      </w:r>
    </w:p>
    <w:p w14:paraId="30E85ACA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40FAE00" w14:textId="27016CD8" w:rsidR="00111D61" w:rsidRDefault="00111D61" w:rsidP="00111D61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>A linha Ex d de faróis/luzes estroboscópicas oferece a maior emissão de luz disponível com fontes LED e Xenon, todas com consumo de energia muito baixo. Nossas sirenes Ex d contam com alarmes multiestágio altamente configuráveis com reproduções sonoras de até 128 dB(A), a mais alta se comparada a qualquer sirene de alarme eletrônica Ex d.</w:t>
      </w:r>
    </w:p>
    <w:p w14:paraId="058348C2" w14:textId="77777777" w:rsidR="00111D61" w:rsidRDefault="00111D61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61235C6" w14:textId="28F8B1A7" w:rsidR="006A736C" w:rsidRDefault="00DA160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>
        <w:rPr>
          <w:rFonts w:eastAsia="SimSun"/>
          <w:snapToGrid/>
          <w:kern w:val="0"/>
          <w:szCs w:val="22"/>
          <w:lang w:bidi="pt-BR"/>
          <w14:ligatures w14:val="none"/>
        </w:rPr>
        <w:t>Nossos conjuntos de lâmpadas indicadoras e barras de alarme oferecem a flexibilidade e modularidade de design inerente à moderna linha de sinalização E2S e são ideais para uso em sistemas sem fio de incêndio e gás e como parte de pacotes de plataformas em combinação com nossos produtos destinados a áreas seguras.</w:t>
      </w:r>
    </w:p>
    <w:p w14:paraId="04A387F0" w14:textId="77777777" w:rsidR="007835E9" w:rsidRDefault="007835E9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E5C49B3" w14:textId="4A7EDEF8" w:rsidR="007835E9" w:rsidRDefault="00066B15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bidi="pt-BR"/>
          <w14:ligatures w14:val="none"/>
        </w:rPr>
        <w:t>Visite a E2S Warning Signals no estande 8630 do UK Pavilion</w:t>
      </w:r>
    </w:p>
    <w:p w14:paraId="5F014624" w14:textId="77777777" w:rsidR="006A736C" w:rsidRDefault="006A736C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4FD38061" w14:textId="719BB414" w:rsidR="00147674" w:rsidRPr="00553D6F" w:rsidRDefault="00516C2A" w:rsidP="00E510E7">
      <w:pPr>
        <w:tabs>
          <w:tab w:val="left" w:pos="851"/>
          <w:tab w:val="right" w:pos="9072"/>
        </w:tabs>
        <w:rPr>
          <w:rFonts w:eastAsia="SimSun"/>
          <w:b/>
          <w:bCs/>
          <w:snapToGrid/>
          <w:kern w:val="0"/>
          <w:szCs w:val="22"/>
          <w14:ligatures w14:val="none"/>
        </w:rPr>
      </w:pPr>
      <w:r w:rsidRPr="00553D6F">
        <w:rPr>
          <w:rFonts w:eastAsia="SimSun"/>
          <w:b/>
          <w:snapToGrid/>
          <w:kern w:val="0"/>
          <w:szCs w:val="22"/>
          <w:lang w:bidi="pt-BR"/>
          <w14:ligatures w14:val="none"/>
        </w:rPr>
        <w:t>Sistemas de alerta E2S – Sinais para sua segurança</w:t>
      </w:r>
    </w:p>
    <w:p w14:paraId="1EE1F3C9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08072E3B" w14:textId="05D92E14" w:rsidR="00F76320" w:rsidRPr="00F76320" w:rsidRDefault="00F76320" w:rsidP="00F76320">
      <w:pPr>
        <w:tabs>
          <w:tab w:val="left" w:pos="851"/>
          <w:tab w:val="right" w:pos="9072"/>
        </w:tabs>
        <w:rPr>
          <w:rFonts w:eastAsia="SimSun"/>
          <w:kern w:val="0"/>
          <w14:ligatures w14:val="none"/>
        </w:rPr>
      </w:pPr>
      <w:r w:rsidRPr="00F76320">
        <w:rPr>
          <w:rFonts w:eastAsia="SimSun"/>
          <w:kern w:val="0"/>
          <w14:ligatures w14:val="none"/>
        </w:rPr>
        <w:lastRenderedPageBreak/>
        <w:t xml:space="preserve">*** Fim: corpo do texto com </w:t>
      </w:r>
      <w:r>
        <w:rPr>
          <w:rFonts w:eastAsia="SimSun"/>
          <w:kern w:val="0"/>
          <w14:ligatures w14:val="none"/>
        </w:rPr>
        <w:t>378</w:t>
      </w:r>
      <w:r w:rsidRPr="00F76320">
        <w:rPr>
          <w:rFonts w:eastAsia="SimSun"/>
          <w:kern w:val="0"/>
          <w14:ligatures w14:val="none"/>
        </w:rPr>
        <w:t xml:space="preserve"> palavras ***</w:t>
      </w:r>
    </w:p>
    <w:p w14:paraId="328364FB" w14:textId="77777777" w:rsidR="00252E8F" w:rsidRDefault="00252E8F" w:rsidP="00E510E7">
      <w:pPr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008F16FF" w14:textId="77777777" w:rsidR="00F76320" w:rsidRDefault="00F76320">
      <w:pPr>
        <w:rPr>
          <w:rFonts w:cs="Arial"/>
          <w:b/>
        </w:rPr>
      </w:pPr>
      <w:r>
        <w:rPr>
          <w:rFonts w:cs="Arial"/>
          <w:b/>
          <w:bCs/>
        </w:rPr>
        <w:t>Notas para os editores</w:t>
      </w:r>
    </w:p>
    <w:p w14:paraId="0C71F827" w14:textId="77777777" w:rsidR="00F76320" w:rsidRDefault="00F76320">
      <w:pPr>
        <w:rPr>
          <w:rFonts w:cs="Arial"/>
        </w:rPr>
      </w:pPr>
    </w:p>
    <w:p w14:paraId="0B499689" w14:textId="77777777" w:rsidR="00F76320" w:rsidRDefault="00F76320">
      <w:pPr>
        <w:rPr>
          <w:rFonts w:cs="Arial"/>
        </w:rPr>
      </w:pPr>
      <w:r>
        <w:rPr>
          <w:rFonts w:cs="Arial"/>
        </w:rPr>
        <w:t>Para consultas, fale com:</w:t>
      </w:r>
      <w:r>
        <w:rPr>
          <w:rFonts w:cs="Arial"/>
        </w:rPr>
        <w:tab/>
      </w:r>
    </w:p>
    <w:p w14:paraId="2120C4C0" w14:textId="77777777" w:rsidR="00F76320" w:rsidRDefault="00F76320">
      <w:pPr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 w14:paraId="0128B3B6" w14:textId="77777777" w:rsidR="00F76320" w:rsidRDefault="00F76320">
      <w:pPr>
        <w:rPr>
          <w:rFonts w:cs="Arial"/>
        </w:rPr>
      </w:pPr>
      <w:r>
        <w:rPr>
          <w:rFonts w:cs="Arial"/>
        </w:rPr>
        <w:t>Parkfield Communications Limited</w:t>
      </w:r>
    </w:p>
    <w:p w14:paraId="1183008F" w14:textId="77777777" w:rsidR="00F76320" w:rsidRDefault="00F76320">
      <w:pPr>
        <w:rPr>
          <w:rFonts w:cs="Arial"/>
        </w:rPr>
      </w:pPr>
      <w:r>
        <w:rPr>
          <w:rFonts w:cs="Arial"/>
        </w:rPr>
        <w:t>Parkfield House</w:t>
      </w:r>
    </w:p>
    <w:p w14:paraId="69B928F4" w14:textId="77777777" w:rsidR="00F76320" w:rsidRDefault="00F76320">
      <w:pPr>
        <w:rPr>
          <w:rFonts w:cs="Arial"/>
        </w:rPr>
      </w:pPr>
      <w:r>
        <w:rPr>
          <w:rFonts w:cs="Arial"/>
        </w:rPr>
        <w:t>Damerham</w:t>
      </w:r>
    </w:p>
    <w:p w14:paraId="7F6512C5" w14:textId="77777777" w:rsidR="00F76320" w:rsidRDefault="00F76320">
      <w:pPr>
        <w:rPr>
          <w:rFonts w:cs="Arial"/>
        </w:rPr>
      </w:pPr>
      <w:r>
        <w:rPr>
          <w:rFonts w:cs="Arial"/>
        </w:rPr>
        <w:t>SP6 3HQ</w:t>
      </w:r>
    </w:p>
    <w:p w14:paraId="638E129D" w14:textId="77777777" w:rsidR="00F76320" w:rsidRDefault="00F76320">
      <w:pPr>
        <w:rPr>
          <w:rFonts w:cs="Arial"/>
        </w:rPr>
      </w:pPr>
      <w:r>
        <w:rPr>
          <w:rFonts w:cs="Arial"/>
        </w:rPr>
        <w:t>Grã-Bretanha</w:t>
      </w:r>
    </w:p>
    <w:p w14:paraId="5C6D0566" w14:textId="77777777" w:rsidR="00F76320" w:rsidRDefault="00F76320">
      <w:pPr>
        <w:rPr>
          <w:rFonts w:cs="Arial"/>
        </w:rPr>
      </w:pPr>
      <w:r>
        <w:rPr>
          <w:rFonts w:cs="Arial"/>
        </w:rPr>
        <w:t>Tel: + 44 (0)1725 518321</w:t>
      </w:r>
    </w:p>
    <w:p w14:paraId="5D74F744" w14:textId="77777777" w:rsidR="00F76320" w:rsidRDefault="00F76320">
      <w:pPr>
        <w:rPr>
          <w:rFonts w:cs="Arial"/>
        </w:rPr>
      </w:pPr>
      <w:hyperlink r:id="rId14" w:history="1">
        <w:r>
          <w:rPr>
            <w:rStyle w:val="Hyperlink"/>
            <w:rFonts w:cs="Arial"/>
          </w:rPr>
          <w:t>nigel.may@parkfield.co.uk</w:t>
        </w:r>
      </w:hyperlink>
      <w:r>
        <w:rPr>
          <w:rFonts w:cs="Arial"/>
        </w:rPr>
        <w:t xml:space="preserve"> </w:t>
      </w:r>
    </w:p>
    <w:p w14:paraId="6B3EC40B" w14:textId="77777777" w:rsidR="00F76320" w:rsidRDefault="00000000">
      <w:pPr>
        <w:rPr>
          <w:rFonts w:cs="Arial"/>
        </w:rPr>
      </w:pPr>
      <w:hyperlink r:id="rId15" w:history="1">
        <w:r w:rsidR="00F76320">
          <w:rPr>
            <w:rStyle w:val="Hyperlink"/>
            <w:rFonts w:cs="Arial"/>
          </w:rPr>
          <w:t>parkfield.co.uk</w:t>
        </w:r>
      </w:hyperlink>
      <w:r w:rsidR="00F76320">
        <w:rPr>
          <w:rFonts w:cs="Arial"/>
        </w:rPr>
        <w:t xml:space="preserve"> </w:t>
      </w:r>
    </w:p>
    <w:p w14:paraId="61F3B9C1" w14:textId="77777777" w:rsidR="00F76320" w:rsidRDefault="00F76320">
      <w:pPr>
        <w:rPr>
          <w:rFonts w:cs="Arial"/>
        </w:rPr>
      </w:pPr>
      <w:r>
        <w:rPr>
          <w:rFonts w:cs="Arial"/>
        </w:rPr>
        <w:br/>
        <w:t xml:space="preserve">A E2S é líder mundial na fabricação independente de sinalização. Com sede na região Oeste de Londres, Inglaterra, a empresa projeta e fabrica uma ampla variedade de produtos de sinalização para ambientes industriais e marítimos e áreas perigosas.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14:paraId="5E2A0058" w14:textId="77777777" w:rsidR="00F76320" w:rsidRDefault="00F76320">
      <w:pPr>
        <w:rPr>
          <w:rFonts w:cs="Arial"/>
        </w:rPr>
      </w:pPr>
    </w:p>
    <w:p w14:paraId="0C5C2B01" w14:textId="77777777" w:rsidR="00F76320" w:rsidRDefault="00F76320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E2S Warning Signals</w:t>
      </w:r>
    </w:p>
    <w:p w14:paraId="46EA8294" w14:textId="77777777" w:rsidR="00F76320" w:rsidRDefault="00F76320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17633 Telge Road</w:t>
      </w:r>
    </w:p>
    <w:p w14:paraId="2DA050F7" w14:textId="77777777" w:rsidR="00F76320" w:rsidRDefault="00F76320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Cypress, Houston</w:t>
      </w:r>
    </w:p>
    <w:p w14:paraId="7A4EEE77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>TX 77086</w:t>
      </w:r>
    </w:p>
    <w:p w14:paraId="411F4A29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>Estados Unidos da America</w:t>
      </w:r>
    </w:p>
    <w:p w14:paraId="686CD558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>Tel: + 1 281-377-4401</w:t>
      </w:r>
    </w:p>
    <w:p w14:paraId="324171A1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>Fax: + 1 281-440-4040</w:t>
      </w:r>
    </w:p>
    <w:p w14:paraId="13B0ED1B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Mail: </w:t>
      </w:r>
      <w:hyperlink r:id="rId16" w:history="1">
        <w:r>
          <w:rPr>
            <w:rFonts w:eastAsia="Times New Roman" w:cstheme="minorHAnsi"/>
            <w:color w:val="0000FF"/>
            <w:u w:val="single"/>
          </w:rPr>
          <w:t>sales@e2s.com</w:t>
        </w:r>
      </w:hyperlink>
      <w:r>
        <w:rPr>
          <w:rFonts w:eastAsia="Times New Roman" w:cstheme="minorHAnsi"/>
        </w:rPr>
        <w:t xml:space="preserve"> </w:t>
      </w:r>
    </w:p>
    <w:p w14:paraId="0584E075" w14:textId="77777777" w:rsidR="00F76320" w:rsidRDefault="00F7632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Web: </w:t>
      </w:r>
      <w:hyperlink r:id="rId17" w:history="1">
        <w:r>
          <w:rPr>
            <w:rFonts w:eastAsia="Times New Roman" w:cstheme="minorHAnsi"/>
            <w:color w:val="0000FF"/>
            <w:u w:val="single"/>
          </w:rPr>
          <w:t>www.e2s.com</w:t>
        </w:r>
      </w:hyperlink>
      <w:r>
        <w:rPr>
          <w:rFonts w:eastAsia="Times New Roman" w:cstheme="minorHAnsi"/>
        </w:rPr>
        <w:t xml:space="preserve"> </w:t>
      </w:r>
    </w:p>
    <w:p w14:paraId="55A38C18" w14:textId="77777777" w:rsidR="00F76320" w:rsidRDefault="00F76320">
      <w:pPr>
        <w:rPr>
          <w:rFonts w:cs="Arial"/>
        </w:rPr>
      </w:pPr>
    </w:p>
    <w:p w14:paraId="7E425945" w14:textId="77777777" w:rsidR="00F76320" w:rsidRDefault="00F76320">
      <w:pPr>
        <w:rPr>
          <w:rFonts w:cs="Arial"/>
        </w:rPr>
      </w:pPr>
    </w:p>
    <w:p w14:paraId="5267A320" w14:textId="77777777" w:rsidR="00F76320" w:rsidRDefault="00F76320">
      <w:pPr>
        <w:rPr>
          <w:rFonts w:cs="Arial"/>
        </w:rPr>
      </w:pPr>
      <w:r>
        <w:rPr>
          <w:rFonts w:cs="Arial"/>
        </w:rPr>
        <w:t>E2S Warning Signals</w:t>
      </w:r>
    </w:p>
    <w:p w14:paraId="6CE9F497" w14:textId="77777777" w:rsidR="00F76320" w:rsidRDefault="00F76320">
      <w:pPr>
        <w:rPr>
          <w:rFonts w:cs="Arial"/>
        </w:rPr>
      </w:pPr>
      <w:r>
        <w:rPr>
          <w:rFonts w:cs="Arial"/>
        </w:rPr>
        <w:t>Impress House</w:t>
      </w:r>
    </w:p>
    <w:p w14:paraId="66592942" w14:textId="77777777" w:rsidR="00F76320" w:rsidRDefault="00F76320">
      <w:pPr>
        <w:rPr>
          <w:rFonts w:cs="Arial"/>
        </w:rPr>
      </w:pPr>
      <w:r>
        <w:rPr>
          <w:rFonts w:cs="Arial"/>
        </w:rPr>
        <w:t>Mansell Road</w:t>
      </w:r>
    </w:p>
    <w:p w14:paraId="0590B21B" w14:textId="77777777" w:rsidR="00F76320" w:rsidRDefault="00F76320">
      <w:pPr>
        <w:rPr>
          <w:rFonts w:cs="Arial"/>
        </w:rPr>
      </w:pPr>
      <w:r>
        <w:rPr>
          <w:rFonts w:cs="Arial"/>
        </w:rPr>
        <w:t>Londres</w:t>
      </w:r>
    </w:p>
    <w:p w14:paraId="1B0D6338" w14:textId="77777777" w:rsidR="00F76320" w:rsidRDefault="00F76320">
      <w:pPr>
        <w:rPr>
          <w:rFonts w:cs="Arial"/>
        </w:rPr>
      </w:pPr>
      <w:r>
        <w:rPr>
          <w:rFonts w:cs="Arial"/>
        </w:rPr>
        <w:t>W3 7QH</w:t>
      </w:r>
    </w:p>
    <w:p w14:paraId="6BA411AA" w14:textId="77777777" w:rsidR="00F76320" w:rsidRDefault="00F76320">
      <w:pPr>
        <w:rPr>
          <w:rFonts w:cs="Arial"/>
        </w:rPr>
      </w:pPr>
      <w:r>
        <w:rPr>
          <w:rFonts w:cs="Arial"/>
        </w:rPr>
        <w:t>Grã-Bretanha</w:t>
      </w:r>
    </w:p>
    <w:p w14:paraId="10469B0D" w14:textId="77777777" w:rsidR="00F76320" w:rsidRDefault="00F76320">
      <w:pPr>
        <w:rPr>
          <w:rFonts w:cs="Arial"/>
        </w:rPr>
      </w:pPr>
      <w:r>
        <w:rPr>
          <w:rFonts w:cs="Arial"/>
        </w:rPr>
        <w:t>Tel: + 44 (0)20 8743 8880</w:t>
      </w:r>
    </w:p>
    <w:p w14:paraId="7FB6F199" w14:textId="77777777" w:rsidR="00F76320" w:rsidRDefault="00F76320">
      <w:pPr>
        <w:rPr>
          <w:rFonts w:cs="Arial"/>
        </w:rPr>
      </w:pPr>
      <w:r>
        <w:rPr>
          <w:rFonts w:cs="Arial"/>
        </w:rPr>
        <w:t>Fax: + 44 (0)20 8740 4200</w:t>
      </w:r>
    </w:p>
    <w:p w14:paraId="285F7D69" w14:textId="77777777" w:rsidR="00F76320" w:rsidRDefault="00000000">
      <w:pPr>
        <w:rPr>
          <w:rFonts w:cs="Arial"/>
        </w:rPr>
      </w:pPr>
      <w:hyperlink r:id="rId18" w:history="1">
        <w:r w:rsidR="00F76320">
          <w:rPr>
            <w:rStyle w:val="Hyperlink"/>
            <w:rFonts w:cs="Arial"/>
          </w:rPr>
          <w:t>sales@e2s.com</w:t>
        </w:r>
      </w:hyperlink>
      <w:r w:rsidR="00F76320">
        <w:rPr>
          <w:rFonts w:cs="Arial"/>
        </w:rPr>
        <w:t xml:space="preserve"> </w:t>
      </w:r>
    </w:p>
    <w:p w14:paraId="725ADE50" w14:textId="77777777" w:rsidR="00F76320" w:rsidRDefault="00000000">
      <w:pPr>
        <w:tabs>
          <w:tab w:val="left" w:pos="851"/>
          <w:tab w:val="right" w:pos="9072"/>
        </w:tabs>
        <w:rPr>
          <w:lang w:val="fr-FR"/>
        </w:rPr>
      </w:pPr>
      <w:hyperlink r:id="rId19" w:history="1">
        <w:r w:rsidR="00F76320">
          <w:rPr>
            <w:rStyle w:val="Hyperlink"/>
            <w:rFonts w:cs="Arial"/>
            <w:lang w:val="fr-FR"/>
          </w:rPr>
          <w:t>e2s.com</w:t>
        </w:r>
      </w:hyperlink>
    </w:p>
    <w:p w14:paraId="230F939B" w14:textId="77777777" w:rsidR="00F76320" w:rsidRDefault="00F76320">
      <w:pPr>
        <w:tabs>
          <w:tab w:val="left" w:pos="851"/>
          <w:tab w:val="right" w:pos="9072"/>
        </w:tabs>
        <w:rPr>
          <w:lang w:val="fr-FR"/>
        </w:rPr>
      </w:pPr>
    </w:p>
    <w:p w14:paraId="39C33471" w14:textId="77777777" w:rsidR="00576CE2" w:rsidRDefault="00576CE2" w:rsidP="00A97A92">
      <w:pPr>
        <w:widowControl/>
        <w:tabs>
          <w:tab w:val="left" w:pos="851"/>
          <w:tab w:val="right" w:pos="9072"/>
        </w:tabs>
        <w:rPr>
          <w:rFonts w:eastAsia="SimSun"/>
          <w:snapToGrid/>
          <w:kern w:val="0"/>
          <w:szCs w:val="22"/>
          <w14:ligatures w14:val="none"/>
        </w:rPr>
      </w:pPr>
    </w:p>
    <w:p w14:paraId="20D1E11C" w14:textId="77777777" w:rsidR="00576CE2" w:rsidRPr="00A97A92" w:rsidRDefault="00576CE2" w:rsidP="00A97A92">
      <w:pPr>
        <w:widowControl/>
        <w:tabs>
          <w:tab w:val="left" w:pos="851"/>
          <w:tab w:val="right" w:pos="9072"/>
        </w:tabs>
        <w:rPr>
          <w:rFonts w:eastAsia="Calibri"/>
          <w:snapToGrid/>
          <w:kern w:val="0"/>
          <w:szCs w:val="22"/>
          <w:lang w:val="en-US"/>
          <w14:ligatures w14:val="none"/>
        </w:rPr>
      </w:pPr>
    </w:p>
    <w:p w14:paraId="338A7342" w14:textId="77777777" w:rsidR="009F285A" w:rsidRPr="009F285A" w:rsidRDefault="009F285A" w:rsidP="009F285A">
      <w:pPr>
        <w:tabs>
          <w:tab w:val="left" w:pos="851"/>
          <w:tab w:val="right" w:pos="9072"/>
        </w:tabs>
        <w:rPr>
          <w:bCs/>
        </w:rPr>
      </w:pPr>
    </w:p>
    <w:sectPr w:rsidR="009F285A" w:rsidRPr="009F285A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7DD8" w14:textId="77777777" w:rsidR="0017268F" w:rsidRDefault="0017268F" w:rsidP="00591CEC">
      <w:r>
        <w:separator/>
      </w:r>
    </w:p>
  </w:endnote>
  <w:endnote w:type="continuationSeparator" w:id="0">
    <w:p w14:paraId="53FA1F1B" w14:textId="77777777" w:rsidR="0017268F" w:rsidRDefault="0017268F" w:rsidP="0059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A3DC" w14:textId="77777777" w:rsidR="0017268F" w:rsidRDefault="0017268F" w:rsidP="00591CEC">
      <w:r>
        <w:separator/>
      </w:r>
    </w:p>
  </w:footnote>
  <w:footnote w:type="continuationSeparator" w:id="0">
    <w:p w14:paraId="5DA234E5" w14:textId="77777777" w:rsidR="0017268F" w:rsidRDefault="0017268F" w:rsidP="0059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intPostScriptOverText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066B15"/>
    <w:rsid w:val="00071897"/>
    <w:rsid w:val="000A4CB3"/>
    <w:rsid w:val="000C2ABB"/>
    <w:rsid w:val="00111D61"/>
    <w:rsid w:val="00147674"/>
    <w:rsid w:val="0017268F"/>
    <w:rsid w:val="001A6F95"/>
    <w:rsid w:val="001F29CB"/>
    <w:rsid w:val="00252E8F"/>
    <w:rsid w:val="00287E4E"/>
    <w:rsid w:val="002C218E"/>
    <w:rsid w:val="003F7FAA"/>
    <w:rsid w:val="00415748"/>
    <w:rsid w:val="00426252"/>
    <w:rsid w:val="004C7191"/>
    <w:rsid w:val="00516C2A"/>
    <w:rsid w:val="00525EEB"/>
    <w:rsid w:val="00553D6F"/>
    <w:rsid w:val="00576CE2"/>
    <w:rsid w:val="00591CEC"/>
    <w:rsid w:val="00643EF7"/>
    <w:rsid w:val="006A0B26"/>
    <w:rsid w:val="006A736C"/>
    <w:rsid w:val="007648F3"/>
    <w:rsid w:val="007835E9"/>
    <w:rsid w:val="00892415"/>
    <w:rsid w:val="008B70FB"/>
    <w:rsid w:val="008C4B54"/>
    <w:rsid w:val="0092155D"/>
    <w:rsid w:val="009F285A"/>
    <w:rsid w:val="00A047A2"/>
    <w:rsid w:val="00A11BC7"/>
    <w:rsid w:val="00A30263"/>
    <w:rsid w:val="00A37002"/>
    <w:rsid w:val="00A46F52"/>
    <w:rsid w:val="00A57080"/>
    <w:rsid w:val="00A86D9C"/>
    <w:rsid w:val="00A97A92"/>
    <w:rsid w:val="00AB5E18"/>
    <w:rsid w:val="00B1111D"/>
    <w:rsid w:val="00BC1EC4"/>
    <w:rsid w:val="00C31904"/>
    <w:rsid w:val="00CA40F5"/>
    <w:rsid w:val="00CB6200"/>
    <w:rsid w:val="00D5014E"/>
    <w:rsid w:val="00DA160C"/>
    <w:rsid w:val="00DC73B1"/>
    <w:rsid w:val="00DD56C0"/>
    <w:rsid w:val="00E45F8E"/>
    <w:rsid w:val="00E510E7"/>
    <w:rsid w:val="00E551CB"/>
    <w:rsid w:val="00EB7A56"/>
    <w:rsid w:val="00EE21A2"/>
    <w:rsid w:val="00EE7E3F"/>
    <w:rsid w:val="00F15AC3"/>
    <w:rsid w:val="00F76320"/>
    <w:rsid w:val="00F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9D8D2"/>
  <w14:defaultImageDpi w14:val="330"/>
  <w15:chartTrackingRefBased/>
  <w15:docId w15:val="{0C072320-6518-4216-AF09-96EFA97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kern w:val="2"/>
        <w:sz w:val="22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EC"/>
  </w:style>
  <w:style w:type="paragraph" w:styleId="Footer">
    <w:name w:val="footer"/>
    <w:basedOn w:val="Normal"/>
    <w:link w:val="FooterChar"/>
    <w:uiPriority w:val="99"/>
    <w:unhideWhenUsed/>
    <w:rsid w:val="0059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adipec23-print.jpg" TargetMode="External"/><Relationship Id="rId13" Type="http://schemas.openxmlformats.org/officeDocument/2006/relationships/hyperlink" Target="https://www.e2s.com/products/hazardous-area-signalling/family/rn030" TargetMode="External"/><Relationship Id="rId18" Type="http://schemas.openxmlformats.org/officeDocument/2006/relationships/hyperlink" Target="mailto:sales@e2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2s.com/products/hazardous-area-signalling/family/rn025" TargetMode="External"/><Relationship Id="rId17" Type="http://schemas.openxmlformats.org/officeDocument/2006/relationships/hyperlink" Target="http://www.e2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e2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2s.com/products/hazardous-area-signalling/family/rn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parkfield.co.uk/e2s/" TargetMode="External"/><Relationship Id="rId19" Type="http://schemas.openxmlformats.org/officeDocument/2006/relationships/hyperlink" Target="http://www.e2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kfield.co.uk/e2s/adipec23-br.docx" TargetMode="External"/><Relationship Id="rId14" Type="http://schemas.openxmlformats.org/officeDocument/2006/relationships/hyperlink" Target="mailto:nigel.may@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9F768E4195459EE85E8F9DB9C849" ma:contentTypeVersion="18" ma:contentTypeDescription="Create a new document." ma:contentTypeScope="" ma:versionID="22382706cc0e0f1065e4ad3db0a98933">
  <xsd:schema xmlns:xsd="http://www.w3.org/2001/XMLSchema" xmlns:xs="http://www.w3.org/2001/XMLSchema" xmlns:p="http://schemas.microsoft.com/office/2006/metadata/properties" xmlns:ns2="e622f974-ed7b-436c-8e2a-8c37c38e5c00" xmlns:ns3="e87b16ed-2eeb-467c-aee2-a14bd43c17d0" targetNamespace="http://schemas.microsoft.com/office/2006/metadata/properties" ma:root="true" ma:fieldsID="18a8f7dacfed9b74fe74544de35dda8f" ns2:_="" ns3:_="">
    <xsd:import namespace="e622f974-ed7b-436c-8e2a-8c37c38e5c00"/>
    <xsd:import namespace="e87b16ed-2eeb-467c-aee2-a14bd43c1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2f974-ed7b-436c-8e2a-8c37c38e5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6fe841-bf72-440c-95d2-54e579278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16ed-2eeb-467c-aee2-a14bd43c1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60f37-414a-447d-aa7a-63fadd43240e}" ma:internalName="TaxCatchAll" ma:showField="CatchAllData" ma:web="e87b16ed-2eeb-467c-aee2-a14bd43c1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A1D7F-BDB5-4E57-97C5-EE42BC1B6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3C8CA-59D9-4112-B4E6-566C553DE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2f974-ed7b-436c-8e2a-8c37c38e5c00"/>
    <ds:schemaRef ds:uri="e87b16ed-2eeb-467c-aee2-a14bd43c1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4</cp:revision>
  <dcterms:created xsi:type="dcterms:W3CDTF">2023-09-08T11:29:00Z</dcterms:created>
  <dcterms:modified xsi:type="dcterms:W3CDTF">2023-09-12T13:36:00Z</dcterms:modified>
</cp:coreProperties>
</file>