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spacing w:after="0" w:line="240" w:lineRule="auto"/>
        <w:rPr>
          <w:rFonts w:cs="Arial"/>
          <w:color w:val="C00000"/>
          <w:sz w:val="52"/>
          <w:szCs w:val="52"/>
          <w:lang w:val="pt-BR"/>
        </w:rPr>
      </w:pPr>
      <w:r>
        <w:rPr>
          <w:rFonts w:cs="Arial"/>
          <w:color w:val="C00000"/>
          <w:sz w:val="52"/>
          <w:szCs w:val="52"/>
          <w:lang w:val="pt-BR" w:eastAsia="en-GB"/>
        </w:rPr>
        <w:t>Informações para a Imprensa</w:t>
      </w:r>
    </w:p>
    <w:p>
      <w:pPr>
        <w:spacing w:after="0" w:line="240" w:lineRule="auto"/>
        <w:rPr>
          <w:rFonts w:ascii="Calibri" w:eastAsia="Calibri" w:hAnsi="Calibri" w:cs="Arial"/>
          <w:lang w:val="pt-BR"/>
        </w:rPr>
      </w:pPr>
      <w:r>
        <w:rPr>
          <w:rFonts w:ascii="Calibri" w:eastAsia="Calibri" w:hAnsi="Calibri" w:cs="Calibri"/>
          <w:lang w:val="pt-BR"/>
        </w:rPr>
        <w:t>Publicado em 27 de maio de 2021</w:t>
      </w:r>
    </w:p>
    <w:p>
      <w:pPr>
        <w:spacing w:after="0" w:line="240" w:lineRule="auto"/>
        <w:rPr>
          <w:rFonts w:cs="Calibri"/>
          <w:color w:val="000000" w:themeColor="text1"/>
          <w:lang w:val="pt-BR" w:eastAsia="en-GB"/>
        </w:rPr>
      </w:pPr>
    </w:p>
    <w:p>
      <w:pPr>
        <w:spacing w:after="0" w:line="240" w:lineRule="auto"/>
        <w:rPr>
          <w:rFonts w:cs="Calibri"/>
          <w:color w:val="000000" w:themeColor="text1"/>
          <w:lang w:val="pt-BR" w:eastAsia="en-GB"/>
        </w:rPr>
      </w:pPr>
      <w:r>
        <w:rPr>
          <w:rFonts w:cs="Calibri"/>
          <w:color w:val="000000" w:themeColor="text1"/>
          <w:lang w:val="pt-BR" w:eastAsia="en-GB"/>
        </w:rPr>
        <w:t>Para baixar imagem de qualidade para impressão 300 dpi,</w:t>
      </w:r>
    </w:p>
    <w:p>
      <w:pPr>
        <w:spacing w:after="0" w:line="240" w:lineRule="auto"/>
        <w:rPr>
          <w:rFonts w:cs="Calibri"/>
          <w:color w:val="000000" w:themeColor="text1"/>
          <w:lang w:val="pt-BR" w:eastAsia="en-GB"/>
        </w:rPr>
      </w:pPr>
      <w:r>
        <w:rPr>
          <w:rFonts w:cs="Calibri"/>
          <w:color w:val="000000" w:themeColor="text1"/>
          <w:lang w:val="pt-BR" w:eastAsia="en-GB"/>
        </w:rPr>
        <w:t xml:space="preserve">vá para </w:t>
      </w:r>
      <w:r>
        <w:fldChar w:fldCharType="begin"/>
      </w:r>
      <w:r>
        <w:rPr>
          <w:lang w:val="pt-BR"/>
        </w:rPr>
        <w:instrText xml:space="preserve"> HYPERLINK "https://www.parkfield.co.uk/e2s/alertalarm-upgrade-print.jpg" </w:instrText>
      </w:r>
      <w:r>
        <w:fldChar w:fldCharType="separate"/>
      </w:r>
      <w:r>
        <w:rPr>
          <w:rStyle w:val="Hyperlink"/>
          <w:rFonts w:cs="Calibri"/>
          <w:lang w:val="pt-BR" w:eastAsia="en-GB"/>
        </w:rPr>
        <w:t>parkfield.co.uk/e2s/alertalarm-upgrade-print.jpg</w:t>
      </w:r>
      <w:r>
        <w:rPr>
          <w:rStyle w:val="Hyperlink"/>
          <w:rFonts w:cs="Calibri"/>
          <w:lang w:val="pt-BR" w:eastAsia="en-GB"/>
        </w:rPr>
        <w:fldChar w:fldCharType="end"/>
      </w:r>
      <w:r>
        <w:rPr>
          <w:rFonts w:cs="Calibri"/>
          <w:color w:val="000000" w:themeColor="text1"/>
          <w:lang w:val="pt-BR" w:eastAsia="en-GB"/>
        </w:rPr>
        <w:t xml:space="preserve"> </w:t>
      </w:r>
      <w:r>
        <w:rPr>
          <w:rFonts w:cs="Calibri"/>
          <w:color w:val="000000" w:themeColor="text1"/>
          <w:lang w:val="pt-BR" w:eastAsia="en-GB"/>
        </w:rPr>
        <w:br/>
      </w:r>
    </w:p>
    <w:p>
      <w:pPr>
        <w:spacing w:after="0" w:line="240" w:lineRule="auto"/>
        <w:rPr>
          <w:lang w:val="pt-BR"/>
        </w:rPr>
      </w:pPr>
      <w:r>
        <w:rPr>
          <w:rFonts w:cs="Calibri"/>
          <w:color w:val="000000" w:themeColor="text1"/>
          <w:lang w:val="pt-BR" w:eastAsia="en-GB"/>
        </w:rPr>
        <w:t xml:space="preserve">Para baixar o texto em arquivo Word, vá para </w:t>
      </w:r>
      <w:r>
        <w:fldChar w:fldCharType="begin"/>
      </w:r>
      <w:r>
        <w:rPr>
          <w:lang w:val="pt-BR"/>
        </w:rPr>
        <w:instrText xml:space="preserve"> HYPERLINK "https://www.parkfield.co.uk/e2s/alertalarm-upgrade-br.docx" </w:instrText>
      </w:r>
      <w:r>
        <w:fldChar w:fldCharType="separate"/>
      </w:r>
      <w:r>
        <w:rPr>
          <w:rStyle w:val="Hyperlink"/>
          <w:rFonts w:cs="Calibri"/>
          <w:lang w:val="pt-BR" w:eastAsia="en-GB"/>
        </w:rPr>
        <w:t>parkfield.co.uk/e2s/alertalarm-upgrade-br.docx</w:t>
      </w:r>
      <w:r>
        <w:rPr>
          <w:rStyle w:val="Hyperlink"/>
          <w:rFonts w:cs="Calibri"/>
          <w:lang w:val="pt-BR" w:eastAsia="en-GB"/>
        </w:rPr>
        <w:fldChar w:fldCharType="end"/>
      </w:r>
    </w:p>
    <w:p>
      <w:pPr>
        <w:spacing w:after="0" w:line="240" w:lineRule="auto"/>
        <w:rPr>
          <w:rFonts w:cs="Calibri"/>
          <w:color w:val="000000" w:themeColor="text1"/>
          <w:lang w:val="pt-BR" w:eastAsia="en-GB"/>
        </w:rPr>
      </w:pPr>
    </w:p>
    <w:p>
      <w:pPr>
        <w:spacing w:after="0" w:line="240" w:lineRule="auto"/>
        <w:rPr>
          <w:lang w:val="pt-BR"/>
        </w:rPr>
      </w:pPr>
      <w:r>
        <w:rPr>
          <w:rFonts w:cs="Calibri"/>
          <w:color w:val="000000" w:themeColor="text1"/>
          <w:lang w:val="pt-BR" w:eastAsia="en-GB"/>
        </w:rPr>
        <w:t xml:space="preserve">Para ver todas as informações, acesse </w:t>
      </w:r>
      <w:r>
        <w:fldChar w:fldCharType="begin"/>
      </w:r>
      <w:r>
        <w:rPr>
          <w:lang w:val="pt-BR"/>
        </w:rPr>
        <w:instrText xml:space="preserve"> HYPERLINK "https://www.parkfield.co.uk/e2s/" </w:instrText>
      </w:r>
      <w:r>
        <w:fldChar w:fldCharType="separate"/>
      </w:r>
      <w:r>
        <w:rPr>
          <w:rStyle w:val="Hyperlink"/>
          <w:lang w:val="pt-BR"/>
        </w:rPr>
        <w:t>parkfield.co.uk/e2s/</w:t>
      </w:r>
      <w:r>
        <w:rPr>
          <w:rStyle w:val="Hyperlink"/>
          <w:lang w:val="pt-BR"/>
        </w:rPr>
        <w:fldChar w:fldCharType="end"/>
      </w:r>
    </w:p>
    <w:p>
      <w:pPr>
        <w:tabs>
          <w:tab w:val="left" w:pos="851"/>
          <w:tab w:val="right" w:pos="9072"/>
        </w:tabs>
        <w:spacing w:after="0" w:line="240" w:lineRule="auto"/>
        <w:rPr>
          <w:lang w:val="pt-BR"/>
        </w:rPr>
      </w:pPr>
    </w:p>
    <w:p>
      <w:pPr>
        <w:tabs>
          <w:tab w:val="left" w:pos="851"/>
          <w:tab w:val="right" w:pos="9072"/>
        </w:tabs>
        <w:spacing w:after="0" w:line="240" w:lineRule="auto"/>
        <w:rPr>
          <w:b/>
          <w:bCs/>
          <w:lang w:val="pt-BR"/>
        </w:rPr>
      </w:pPr>
      <w:r>
        <w:rPr>
          <w:b/>
          <w:lang w:val="pt-BR"/>
        </w:rPr>
        <w:t>E2S lança linhas atualizadas de seus sinalizadores AlertAlarm, AlertAlight e Sonora</w:t>
      </w: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r>
        <w:rPr>
          <w:lang w:val="pt-BR"/>
        </w:rPr>
        <w:t>A E2S Warning Signals tem a satisfação de anunciar a disponibilização, a partir de 1° de junho de 2021, das novas versões das linhas AlertAlarm, AlertAlight e Sonora. Desde o lançamento dos modelos A100, A105, A110 e A120 há 30 anos, os sinalizadores sonoros, luminosos e conjugados da E2S são sinônimo de confiabilidade e eficácia em sinalização de advertência nos ambientes mais severos. A E2S não para de inovar, incrementando os recursos, o desempenho e as homologações de seus produtos.</w:t>
      </w: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r>
        <w:rPr>
          <w:lang w:val="pt-BR"/>
        </w:rPr>
        <w:t xml:space="preserve">Foram introduzidos aperfeiçoamentos tanto no corpo quanto na eletrônica, criando uma solução universal para aplicações industriais, marítimas e convencionais. Os produtos AlertAlarm e AlertAlight passam a contar com o conjunto padrão de 64 sons internacionalmente reconhecidos e 4 estágios/canais ativados remotamente. Os sons do primeiro e segundo estágios podem ser definidos individualmente, proporcionando maior flexibilidade na seleção de sons. Foi ampliada a gama de opções de tensão para facilitar a seleção do produto, sendo minimizada a corrente de pico. Os terminais plugáveis duplicados facilitam o cabeamento Classe A e reduzem o tempo de instalação. </w:t>
      </w: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r>
        <w:rPr>
          <w:lang w:val="pt-BR"/>
        </w:rPr>
        <w:t>Os sinalizadores A100 e as unidades conjugadas AL100 agora produzem até 110dBA. Já o modelo industrial A105N/AL105N conta com novo projeto do corpo com passa-cabos roscado, simplificando a instalação. Os modelos A112N/AL112N eA121/AL121 passam a contar com o mais novo sistema de amplificação Classe D, bem como novos métodos de controle de estágio, além de potência sonora de 124dB(A). Há dois modos de potência selecionáveis na instalação, permitindo obter o nível ideal de consumo de corrente e potência sonora para a aplicação.</w:t>
      </w: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r>
        <w:rPr>
          <w:lang w:val="pt-BR"/>
        </w:rPr>
        <w:t>O modelo L101H também recebeu aperfeiçoamentos, contando com novo sub-conjunto eletrônico com uma faixa de 18 LEDs Cree de alta luminosidade, e permitindo selecionar entre um modo luz fixa e sete modos de luz intermitente, incluindo um novo padrão temporal de alta eficácia.  O novo modelo L101H LED possui homologação UL e ULC para incêndio, podendo ser conjugado com qualquer um dos sinalizadores sonoros AlertAlarm ou Sonora.</w:t>
      </w: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r>
        <w:rPr>
          <w:lang w:val="pt-BR"/>
        </w:rPr>
        <w:t>Com homologação internacional pelas normas UL e EN para aplicações de alarme de incêndio e sinalização geral, as principais linhas passam a contar com homologação DNV e MED de acordo com a mais nova norma para aplicações marítimas, em todas as opções de tensão. Todas as linhas também possuem homologação de terceiros de fábrica, garantindo a conformidade com as mais novas normas e diretivas, seja qual for o local de aplicação.</w:t>
      </w:r>
    </w:p>
    <w:p>
      <w:pPr>
        <w:tabs>
          <w:tab w:val="left" w:pos="851"/>
          <w:tab w:val="right" w:pos="9072"/>
        </w:tabs>
        <w:spacing w:after="0" w:line="240" w:lineRule="auto"/>
        <w:rPr>
          <w:lang w:val="pt-BR"/>
        </w:rPr>
      </w:pPr>
    </w:p>
    <w:p>
      <w:pPr>
        <w:spacing w:line="280" w:lineRule="exact"/>
        <w:rPr>
          <w:rFonts w:eastAsia="Times New Roman" w:cstheme="minorHAnsi"/>
          <w:lang w:val="pt-BR"/>
        </w:rPr>
      </w:pPr>
      <w:r>
        <w:rPr>
          <w:lang w:val="pt-BR"/>
        </w:rPr>
        <w:t>*** Fim: corpo do texto com 394 palavras ***</w:t>
      </w:r>
    </w:p>
    <w:p>
      <w:pPr>
        <w:spacing w:after="0" w:line="240" w:lineRule="auto"/>
        <w:rPr>
          <w:rFonts w:cs="Arial"/>
          <w:b/>
          <w:bCs/>
          <w:lang w:val="pt-BR"/>
        </w:rPr>
      </w:pPr>
      <w:r>
        <w:rPr>
          <w:rFonts w:cs="Arial"/>
          <w:b/>
          <w:bCs/>
          <w:lang w:val="pt-BR"/>
        </w:rPr>
        <w:br w:type="page"/>
      </w:r>
    </w:p>
    <w:p>
      <w:pPr>
        <w:spacing w:after="0" w:line="240" w:lineRule="auto"/>
        <w:rPr>
          <w:rFonts w:cs="Arial"/>
          <w:b/>
          <w:lang w:val="pt-BR"/>
        </w:rPr>
      </w:pPr>
      <w:r>
        <w:rPr>
          <w:rFonts w:cs="Arial"/>
          <w:b/>
          <w:bCs/>
          <w:lang w:val="pt-BR"/>
        </w:rPr>
        <w:lastRenderedPageBreak/>
        <w:t>Notas para os editores</w:t>
      </w:r>
    </w:p>
    <w:p>
      <w:pPr>
        <w:spacing w:after="0" w:line="240" w:lineRule="auto"/>
        <w:rPr>
          <w:rFonts w:cs="Arial"/>
          <w:lang w:val="pt-BR"/>
        </w:rPr>
      </w:pPr>
    </w:p>
    <w:p>
      <w:pPr>
        <w:spacing w:after="0" w:line="240" w:lineRule="auto"/>
        <w:rPr>
          <w:rFonts w:cs="Arial"/>
          <w:lang w:val="pt-BR"/>
        </w:rPr>
      </w:pPr>
      <w:r>
        <w:rPr>
          <w:rFonts w:cs="Arial"/>
          <w:lang w:val="pt-BR"/>
        </w:rPr>
        <w:t>Para consultas, fale com:</w:t>
      </w:r>
      <w:r>
        <w:rPr>
          <w:rFonts w:cs="Arial"/>
          <w:lang w:val="pt-BR"/>
        </w:rPr>
        <w:tab/>
      </w:r>
    </w:p>
    <w:p>
      <w:pPr>
        <w:spacing w:after="0" w:line="240" w:lineRule="auto"/>
        <w:rPr>
          <w:rFonts w:cs="Arial"/>
        </w:rPr>
      </w:pPr>
      <w:r>
        <w:rPr>
          <w:rFonts w:cs="Arial"/>
        </w:rPr>
        <w:t>Nigel May</w:t>
      </w:r>
      <w:r>
        <w:rPr>
          <w:rFonts w:cs="Arial"/>
        </w:rPr>
        <w:tab/>
      </w:r>
    </w:p>
    <w:p>
      <w:pPr>
        <w:spacing w:after="0" w:line="240" w:lineRule="auto"/>
        <w:rPr>
          <w:rFonts w:cs="Arial"/>
        </w:rPr>
      </w:pPr>
      <w:r>
        <w:rPr>
          <w:rFonts w:cs="Arial"/>
        </w:rPr>
        <w:t>Parkfield Communications Limited</w:t>
      </w:r>
    </w:p>
    <w:p>
      <w:pPr>
        <w:spacing w:after="0" w:line="240" w:lineRule="auto"/>
        <w:rPr>
          <w:rFonts w:cs="Arial"/>
        </w:rPr>
      </w:pPr>
      <w:r>
        <w:rPr>
          <w:rFonts w:cs="Arial"/>
        </w:rPr>
        <w:t>Parkfield House</w:t>
      </w:r>
    </w:p>
    <w:p>
      <w:pPr>
        <w:spacing w:after="0" w:line="240" w:lineRule="auto"/>
        <w:rPr>
          <w:rFonts w:cs="Arial"/>
          <w:lang w:val="pt-BR"/>
        </w:rPr>
      </w:pPr>
      <w:r>
        <w:rPr>
          <w:rFonts w:cs="Arial"/>
          <w:lang w:val="pt-BR"/>
        </w:rPr>
        <w:t>Damerham</w:t>
      </w:r>
    </w:p>
    <w:p>
      <w:pPr>
        <w:spacing w:after="0" w:line="240" w:lineRule="auto"/>
        <w:rPr>
          <w:rFonts w:cs="Arial"/>
          <w:lang w:val="pt-BR"/>
        </w:rPr>
      </w:pPr>
      <w:r>
        <w:rPr>
          <w:rFonts w:cs="Arial"/>
          <w:lang w:val="pt-BR"/>
        </w:rPr>
        <w:t>SP6 3HQ</w:t>
      </w:r>
    </w:p>
    <w:p>
      <w:pPr>
        <w:spacing w:after="0" w:line="240" w:lineRule="auto"/>
        <w:rPr>
          <w:rFonts w:cs="Arial"/>
          <w:lang w:val="pt-BR"/>
        </w:rPr>
      </w:pPr>
      <w:r>
        <w:rPr>
          <w:rFonts w:cs="Arial"/>
          <w:lang w:val="pt-BR"/>
        </w:rPr>
        <w:t>Grã-Bretanha</w:t>
      </w:r>
    </w:p>
    <w:p>
      <w:pPr>
        <w:spacing w:after="0" w:line="240" w:lineRule="auto"/>
        <w:rPr>
          <w:rFonts w:cs="Arial"/>
          <w:lang w:val="pt-BR"/>
        </w:rPr>
      </w:pPr>
      <w:r>
        <w:rPr>
          <w:rFonts w:cs="Arial"/>
          <w:lang w:val="pt-BR"/>
        </w:rPr>
        <w:t>Tel: + 44 (0)1725 518321</w:t>
      </w:r>
    </w:p>
    <w:p>
      <w:pPr>
        <w:spacing w:after="0" w:line="240" w:lineRule="auto"/>
        <w:rPr>
          <w:rFonts w:cs="Arial"/>
        </w:rPr>
      </w:pPr>
      <w:hyperlink r:id="rId5" w:history="1">
        <w:r>
          <w:rPr>
            <w:rStyle w:val="Hyperlink"/>
            <w:rFonts w:cs="Arial"/>
          </w:rPr>
          <w:t>nigel.may@parkfield.co.uk</w:t>
        </w:r>
      </w:hyperlink>
      <w:r>
        <w:rPr>
          <w:rFonts w:cs="Arial"/>
        </w:rPr>
        <w:t xml:space="preserve"> </w:t>
      </w:r>
    </w:p>
    <w:p>
      <w:pPr>
        <w:spacing w:after="0" w:line="240" w:lineRule="auto"/>
        <w:rPr>
          <w:rFonts w:cs="Arial"/>
        </w:rPr>
      </w:pPr>
      <w:hyperlink r:id="rId6" w:history="1">
        <w:r>
          <w:rPr>
            <w:rStyle w:val="Hyperlink"/>
            <w:rFonts w:cs="Arial"/>
          </w:rPr>
          <w:t>parkfield.co.uk</w:t>
        </w:r>
      </w:hyperlink>
      <w:r>
        <w:rPr>
          <w:rFonts w:cs="Arial"/>
        </w:rPr>
        <w:t xml:space="preserve"> </w:t>
      </w:r>
    </w:p>
    <w:p>
      <w:pPr>
        <w:spacing w:after="0" w:line="240" w:lineRule="auto"/>
        <w:rPr>
          <w:rFonts w:cs="Arial"/>
          <w:lang w:val="pt-BR"/>
        </w:rPr>
      </w:pPr>
      <w:r>
        <w:rPr>
          <w:rFonts w:cs="Arial"/>
          <w:lang w:val="pt-BR"/>
        </w:rPr>
        <w:b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pPr>
        <w:spacing w:after="0" w:line="240" w:lineRule="auto"/>
        <w:rPr>
          <w:rFonts w:cs="Arial"/>
          <w:lang w:val="pt-BR"/>
        </w:rPr>
      </w:pPr>
    </w:p>
    <w:p>
      <w:pPr>
        <w:widowControl w:val="0"/>
        <w:spacing w:after="0" w:line="240" w:lineRule="auto"/>
        <w:rPr>
          <w:rFonts w:eastAsia="Times New Roman" w:cstheme="minorHAnsi"/>
          <w:snapToGrid w:val="0"/>
          <w:lang w:val="en-US"/>
        </w:rPr>
      </w:pPr>
      <w:r>
        <w:rPr>
          <w:rFonts w:eastAsia="Times New Roman" w:cstheme="minorHAnsi"/>
          <w:snapToGrid w:val="0"/>
          <w:lang w:val="en-US"/>
        </w:rPr>
        <w:t>E2S Warning Signals</w:t>
      </w:r>
    </w:p>
    <w:p>
      <w:pPr>
        <w:widowControl w:val="0"/>
        <w:spacing w:after="0" w:line="240" w:lineRule="auto"/>
        <w:rPr>
          <w:rFonts w:eastAsia="Times New Roman" w:cstheme="minorHAnsi"/>
          <w:snapToGrid w:val="0"/>
          <w:lang w:val="en-US"/>
        </w:rPr>
      </w:pPr>
      <w:r>
        <w:rPr>
          <w:rFonts w:eastAsia="Times New Roman" w:cstheme="minorHAnsi"/>
          <w:snapToGrid w:val="0"/>
          <w:lang w:val="en-US"/>
        </w:rPr>
        <w:t>17633 Telge Road</w:t>
      </w:r>
    </w:p>
    <w:p>
      <w:pPr>
        <w:widowControl w:val="0"/>
        <w:spacing w:after="0" w:line="240" w:lineRule="auto"/>
        <w:rPr>
          <w:rFonts w:eastAsia="Times New Roman" w:cstheme="minorHAnsi"/>
          <w:snapToGrid w:val="0"/>
          <w:lang w:val="en-US"/>
        </w:rPr>
      </w:pPr>
      <w:r>
        <w:rPr>
          <w:rFonts w:eastAsia="Times New Roman" w:cstheme="minorHAnsi"/>
          <w:snapToGrid w:val="0"/>
          <w:lang w:val="en-US"/>
        </w:rPr>
        <w:t>Cypress, Houston</w:t>
      </w:r>
    </w:p>
    <w:p>
      <w:pPr>
        <w:widowControl w:val="0"/>
        <w:spacing w:after="0" w:line="240" w:lineRule="auto"/>
        <w:rPr>
          <w:rFonts w:eastAsia="Times New Roman" w:cstheme="minorHAnsi"/>
          <w:snapToGrid w:val="0"/>
          <w:lang w:val="pt-BR"/>
        </w:rPr>
      </w:pPr>
      <w:r>
        <w:rPr>
          <w:rFonts w:eastAsia="Times New Roman" w:cstheme="minorHAnsi"/>
          <w:snapToGrid w:val="0"/>
          <w:lang w:val="pt-BR"/>
        </w:rPr>
        <w:t>TX 77086</w:t>
      </w:r>
    </w:p>
    <w:p>
      <w:pPr>
        <w:widowControl w:val="0"/>
        <w:spacing w:after="0" w:line="240" w:lineRule="auto"/>
        <w:rPr>
          <w:rFonts w:eastAsia="Times New Roman" w:cstheme="minorHAnsi"/>
          <w:snapToGrid w:val="0"/>
          <w:lang w:val="pt-BR"/>
        </w:rPr>
      </w:pPr>
      <w:r>
        <w:rPr>
          <w:rFonts w:eastAsia="Times New Roman" w:cstheme="minorHAnsi"/>
          <w:snapToGrid w:val="0"/>
          <w:lang w:val="pt-BR"/>
        </w:rPr>
        <w:t>Estados Unidos da America</w:t>
      </w:r>
    </w:p>
    <w:p>
      <w:pPr>
        <w:widowControl w:val="0"/>
        <w:spacing w:after="0" w:line="240" w:lineRule="auto"/>
        <w:rPr>
          <w:rFonts w:eastAsia="Times New Roman" w:cstheme="minorHAnsi"/>
          <w:snapToGrid w:val="0"/>
          <w:lang w:val="pt-BR"/>
        </w:rPr>
      </w:pPr>
      <w:r>
        <w:rPr>
          <w:rFonts w:eastAsia="Times New Roman" w:cstheme="minorHAnsi"/>
          <w:snapToGrid w:val="0"/>
          <w:lang w:val="pt-BR"/>
        </w:rPr>
        <w:t>Tel: + 1 281-377-4401</w:t>
      </w:r>
    </w:p>
    <w:p>
      <w:pPr>
        <w:widowControl w:val="0"/>
        <w:spacing w:after="0" w:line="240" w:lineRule="auto"/>
        <w:rPr>
          <w:rFonts w:eastAsia="Times New Roman" w:cstheme="minorHAnsi"/>
          <w:snapToGrid w:val="0"/>
          <w:lang w:val="pt-BR"/>
        </w:rPr>
      </w:pPr>
      <w:r>
        <w:rPr>
          <w:rFonts w:eastAsia="Times New Roman" w:cstheme="minorHAnsi"/>
          <w:snapToGrid w:val="0"/>
          <w:lang w:val="pt-BR"/>
        </w:rPr>
        <w:t>Fax: + 1 281-440-4040</w:t>
      </w:r>
    </w:p>
    <w:p>
      <w:pPr>
        <w:widowControl w:val="0"/>
        <w:spacing w:after="0" w:line="240" w:lineRule="auto"/>
        <w:rPr>
          <w:rFonts w:eastAsia="Times New Roman" w:cstheme="minorHAnsi"/>
          <w:snapToGrid w:val="0"/>
          <w:lang w:val="pt-BR"/>
        </w:rPr>
      </w:pPr>
      <w:r>
        <w:rPr>
          <w:rFonts w:eastAsia="Times New Roman" w:cstheme="minorHAnsi"/>
          <w:snapToGrid w:val="0"/>
          <w:lang w:val="pt-BR"/>
        </w:rPr>
        <w:t xml:space="preserve">Mail: </w:t>
      </w:r>
      <w:r>
        <w:fldChar w:fldCharType="begin"/>
      </w:r>
      <w:r>
        <w:rPr>
          <w:lang w:val="pt-BR"/>
        </w:rPr>
        <w:instrText xml:space="preserve"> HYPERLINK "mailto:sales@e2s.com" </w:instrText>
      </w:r>
      <w:r>
        <w:fldChar w:fldCharType="separate"/>
      </w:r>
      <w:r>
        <w:rPr>
          <w:rFonts w:eastAsia="Times New Roman" w:cstheme="minorHAnsi"/>
          <w:snapToGrid w:val="0"/>
          <w:color w:val="0000FF"/>
          <w:u w:val="single"/>
          <w:lang w:val="pt-BR"/>
        </w:rPr>
        <w:t>sales@e2s.com</w:t>
      </w:r>
      <w:r>
        <w:rPr>
          <w:rFonts w:eastAsia="Times New Roman" w:cstheme="minorHAnsi"/>
          <w:snapToGrid w:val="0"/>
          <w:color w:val="0000FF"/>
          <w:u w:val="single"/>
          <w:lang w:val="pt-BR"/>
        </w:rPr>
        <w:fldChar w:fldCharType="end"/>
      </w:r>
      <w:r>
        <w:rPr>
          <w:rFonts w:eastAsia="Times New Roman" w:cstheme="minorHAnsi"/>
          <w:snapToGrid w:val="0"/>
          <w:lang w:val="pt-BR"/>
        </w:rPr>
        <w:t xml:space="preserve"> </w:t>
      </w:r>
    </w:p>
    <w:p>
      <w:pPr>
        <w:widowControl w:val="0"/>
        <w:spacing w:after="0" w:line="240" w:lineRule="auto"/>
        <w:rPr>
          <w:rFonts w:eastAsia="Times New Roman" w:cstheme="minorHAnsi"/>
          <w:snapToGrid w:val="0"/>
        </w:rPr>
      </w:pPr>
      <w:r>
        <w:rPr>
          <w:rFonts w:eastAsia="Times New Roman" w:cstheme="minorHAnsi"/>
          <w:snapToGrid w:val="0"/>
        </w:rPr>
        <w:t xml:space="preserve">Web: </w:t>
      </w:r>
      <w:hyperlink r:id="rId7" w:history="1">
        <w:r>
          <w:rPr>
            <w:rFonts w:eastAsia="Times New Roman" w:cstheme="minorHAnsi"/>
            <w:snapToGrid w:val="0"/>
            <w:color w:val="0000FF"/>
            <w:u w:val="single"/>
          </w:rPr>
          <w:t>www.e2s.com</w:t>
        </w:r>
      </w:hyperlink>
      <w:r>
        <w:rPr>
          <w:rFonts w:eastAsia="Times New Roman" w:cstheme="minorHAnsi"/>
          <w:snapToGrid w:val="0"/>
        </w:rPr>
        <w:t xml:space="preserve"> </w:t>
      </w:r>
    </w:p>
    <w:p>
      <w:pPr>
        <w:spacing w:after="0" w:line="240" w:lineRule="auto"/>
        <w:rPr>
          <w:rFonts w:cs="Arial"/>
        </w:rPr>
      </w:pPr>
    </w:p>
    <w:p>
      <w:pPr>
        <w:spacing w:after="0" w:line="240" w:lineRule="auto"/>
        <w:rPr>
          <w:rFonts w:cs="Arial"/>
        </w:rPr>
      </w:pPr>
    </w:p>
    <w:p>
      <w:pPr>
        <w:spacing w:after="0" w:line="240" w:lineRule="auto"/>
        <w:rPr>
          <w:rFonts w:cs="Arial"/>
        </w:rPr>
      </w:pPr>
      <w:r>
        <w:rPr>
          <w:rFonts w:cs="Arial"/>
        </w:rPr>
        <w:t>E2S Warning Signals</w:t>
      </w:r>
    </w:p>
    <w:p>
      <w:pPr>
        <w:spacing w:after="0" w:line="240" w:lineRule="auto"/>
        <w:rPr>
          <w:rFonts w:cs="Arial"/>
        </w:rPr>
      </w:pPr>
      <w:r>
        <w:rPr>
          <w:rFonts w:cs="Arial"/>
        </w:rPr>
        <w:t>Impress House</w:t>
      </w:r>
    </w:p>
    <w:p>
      <w:pPr>
        <w:spacing w:after="0" w:line="240" w:lineRule="auto"/>
        <w:rPr>
          <w:rFonts w:cs="Arial"/>
        </w:rPr>
      </w:pPr>
      <w:r>
        <w:rPr>
          <w:rFonts w:cs="Arial"/>
        </w:rPr>
        <w:t>Mansell Road</w:t>
      </w:r>
    </w:p>
    <w:p>
      <w:pPr>
        <w:spacing w:after="0" w:line="240" w:lineRule="auto"/>
        <w:rPr>
          <w:rFonts w:cs="Arial"/>
        </w:rPr>
      </w:pPr>
      <w:proofErr w:type="spellStart"/>
      <w:r>
        <w:rPr>
          <w:rFonts w:cs="Arial"/>
        </w:rPr>
        <w:t>Londres</w:t>
      </w:r>
      <w:proofErr w:type="spellEnd"/>
    </w:p>
    <w:p>
      <w:pPr>
        <w:spacing w:after="0" w:line="240" w:lineRule="auto"/>
        <w:rPr>
          <w:rFonts w:cs="Arial"/>
        </w:rPr>
      </w:pPr>
      <w:r>
        <w:rPr>
          <w:rFonts w:cs="Arial"/>
        </w:rPr>
        <w:t>W3 7QH</w:t>
      </w:r>
    </w:p>
    <w:p>
      <w:pPr>
        <w:spacing w:after="0" w:line="240" w:lineRule="auto"/>
        <w:rPr>
          <w:rFonts w:cs="Arial"/>
          <w:lang w:val="pt-BR"/>
        </w:rPr>
      </w:pPr>
      <w:r>
        <w:rPr>
          <w:rFonts w:cs="Arial"/>
          <w:lang w:val="pt-BR"/>
        </w:rPr>
        <w:t>Grã-Bretanha</w:t>
      </w:r>
    </w:p>
    <w:p>
      <w:pPr>
        <w:spacing w:after="0" w:line="240" w:lineRule="auto"/>
        <w:rPr>
          <w:rFonts w:cs="Arial"/>
          <w:lang w:val="pt-BR"/>
        </w:rPr>
      </w:pPr>
      <w:r>
        <w:rPr>
          <w:rFonts w:cs="Arial"/>
          <w:lang w:val="pt-BR"/>
        </w:rPr>
        <w:t>Tel: + 44 (0)20 8743 8880</w:t>
      </w:r>
    </w:p>
    <w:p>
      <w:pPr>
        <w:spacing w:after="0" w:line="240" w:lineRule="auto"/>
        <w:rPr>
          <w:rFonts w:cs="Arial"/>
          <w:lang w:val="pt-BR"/>
        </w:rPr>
      </w:pPr>
      <w:r>
        <w:rPr>
          <w:rFonts w:cs="Arial"/>
          <w:lang w:val="pt-BR"/>
        </w:rPr>
        <w:t>Fax: + 44 (0)20 8740 4200</w:t>
      </w:r>
    </w:p>
    <w:p>
      <w:pPr>
        <w:spacing w:after="0" w:line="240" w:lineRule="auto"/>
        <w:rPr>
          <w:rFonts w:cs="Arial"/>
          <w:lang w:val="pt-BR"/>
        </w:rPr>
      </w:pPr>
      <w:hyperlink r:id="rId8" w:history="1">
        <w:r>
          <w:rPr>
            <w:rStyle w:val="Hyperlink"/>
            <w:rFonts w:cs="Arial"/>
            <w:lang w:val="pt-BR"/>
          </w:rPr>
          <w:t>sales@e2s.com</w:t>
        </w:r>
      </w:hyperlink>
      <w:r>
        <w:rPr>
          <w:rFonts w:cs="Arial"/>
          <w:lang w:val="pt-BR"/>
        </w:rPr>
        <w:t xml:space="preserve"> </w:t>
      </w:r>
    </w:p>
    <w:p>
      <w:pPr>
        <w:tabs>
          <w:tab w:val="left" w:pos="851"/>
          <w:tab w:val="right" w:pos="9072"/>
        </w:tabs>
        <w:spacing w:after="0" w:line="240" w:lineRule="auto"/>
        <w:rPr>
          <w:lang w:val="pt-BR"/>
        </w:rPr>
      </w:pPr>
      <w:hyperlink r:id="rId9" w:history="1">
        <w:r>
          <w:rPr>
            <w:rStyle w:val="Hyperlink"/>
            <w:rFonts w:cs="Arial"/>
            <w:lang w:val="pt-BR"/>
          </w:rPr>
          <w:t>e2s.com</w:t>
        </w:r>
      </w:hyperlink>
    </w:p>
    <w:p>
      <w:pPr>
        <w:tabs>
          <w:tab w:val="left" w:pos="851"/>
          <w:tab w:val="right" w:pos="9072"/>
        </w:tabs>
        <w:rPr>
          <w:lang w:val="pt-BR"/>
        </w:rPr>
      </w:pPr>
    </w:p>
    <w:p>
      <w:pPr>
        <w:tabs>
          <w:tab w:val="left" w:pos="851"/>
          <w:tab w:val="right" w:pos="9072"/>
        </w:tabs>
        <w:spacing w:after="0" w:line="240" w:lineRule="auto"/>
        <w:rPr>
          <w:lang w:val="pt-BR"/>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Text">
    <w:name w:val="annotation text"/>
    <w:basedOn w:val="Normal"/>
    <w:link w:val="CommentTextChar"/>
    <w:uiPriority w:val="99"/>
    <w:semiHidden/>
    <w:unhideWhenUsed/>
    <w:pPr>
      <w:widowControl w:val="0"/>
      <w:spacing w:after="0" w:line="240" w:lineRule="auto"/>
    </w:pPr>
    <w:rPr>
      <w:rFonts w:ascii="Calibri" w:eastAsiaTheme="minorEastAsia" w:hAnsi="Calibri" w:cs="Times New Roman"/>
      <w:snapToGrid w:val="0"/>
      <w:sz w:val="20"/>
      <w:szCs w:val="20"/>
      <w:lang w:val="pt-BR" w:eastAsia="zh-CN"/>
    </w:rPr>
  </w:style>
  <w:style w:type="character" w:customStyle="1" w:styleId="CommentTextChar">
    <w:name w:val="Comment Text Char"/>
    <w:basedOn w:val="DefaultParagraphFont"/>
    <w:link w:val="CommentText"/>
    <w:uiPriority w:val="99"/>
    <w:semiHidden/>
    <w:rPr>
      <w:rFonts w:ascii="Calibri" w:eastAsiaTheme="minorEastAsia" w:hAnsi="Calibri" w:cs="Times New Roman"/>
      <w:snapToGrid w:val="0"/>
      <w:sz w:val="20"/>
      <w:szCs w:val="20"/>
      <w:lang w:val="pt-BR"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les@e2s.com" TargetMode="External"/><Relationship Id="rId3" Type="http://schemas.openxmlformats.org/officeDocument/2006/relationships/settings" Target="settings.xml"/><Relationship Id="rId7" Type="http://schemas.openxmlformats.org/officeDocument/2006/relationships/hyperlink" Target="http://www.e2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rkfield.co.uk" TargetMode="External"/><Relationship Id="rId11" Type="http://schemas.openxmlformats.org/officeDocument/2006/relationships/theme" Target="theme/theme1.xml"/><Relationship Id="rId5" Type="http://schemas.openxmlformats.org/officeDocument/2006/relationships/hyperlink" Target="mailto:nigel.may@parkfield.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855D-348C-4BBB-9E30-C4395D5C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2021-05-27T14:22:00Z</dcterms:created>
  <dcterms:modified xsi:type="dcterms:W3CDTF">2021-05-27T14:24:00Z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