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spacing w:after="0" w:line="240" w:lineRule="auto"/>
        <w:rPr>
          <w:rFonts w:ascii="MingLiU" w:eastAsia="MingLiU" w:hAnsi="MingLiU" w:cs="宋体"/>
          <w:b/>
          <w:bCs/>
          <w:color w:val="C00000"/>
          <w:sz w:val="48"/>
          <w:szCs w:val="48"/>
        </w:rPr>
      </w:pPr>
      <w:r>
        <w:rPr>
          <w:rFonts w:ascii="MingLiU" w:eastAsia="MingLiU" w:hAnsi="MingLiU" w:cs="宋体"/>
          <w:b/>
          <w:bCs/>
          <w:color w:val="C00000"/>
          <w:sz w:val="50"/>
          <w:szCs w:val="50"/>
        </w:rPr>
        <w:t>新闻资料</w:t>
      </w:r>
      <w:r>
        <w:rPr>
          <w:rFonts w:ascii="MingLiU" w:eastAsia="MingLiU" w:hAnsi="MingLiU" w:cs="宋体"/>
          <w:b/>
          <w:bCs/>
          <w:color w:val="C00000"/>
          <w:sz w:val="48"/>
          <w:szCs w:val="48"/>
        </w:rPr>
        <w:t xml:space="preserve"> </w:t>
      </w:r>
      <w:r>
        <w:rPr>
          <w:rFonts w:ascii="MingLiU" w:eastAsia="MingLiU" w:hAnsi="MingLiU" w:cs="宋体"/>
          <w:b/>
          <w:bCs/>
          <w:color w:val="C00000"/>
          <w:sz w:val="48"/>
          <w:szCs w:val="48"/>
        </w:rPr>
        <w:tab/>
      </w:r>
    </w:p>
    <w:p>
      <w:pPr>
        <w:spacing w:after="0" w:line="240" w:lineRule="auto"/>
        <w:rPr>
          <w:rFonts w:eastAsia="MingLiU"/>
          <w:bCs/>
          <w:szCs w:val="24"/>
        </w:rPr>
      </w:pPr>
      <w:r>
        <w:rPr>
          <w:rFonts w:eastAsia="MingLiU" w:hint="eastAsia"/>
          <w:bCs/>
          <w:szCs w:val="24"/>
        </w:rPr>
        <w:t>发布于</w:t>
      </w:r>
      <w:r>
        <w:rPr>
          <w:rFonts w:eastAsia="MingLiU" w:hint="eastAsia"/>
          <w:bCs/>
          <w:szCs w:val="24"/>
        </w:rPr>
        <w:t xml:space="preserve"> </w:t>
      </w:r>
      <w:r>
        <w:rPr>
          <w:rFonts w:hint="eastAsia"/>
          <w:bCs/>
          <w:szCs w:val="24"/>
        </w:rPr>
        <w:t>2021</w:t>
      </w:r>
      <w:r>
        <w:rPr>
          <w:rFonts w:hint="eastAsia"/>
          <w:bCs/>
          <w:szCs w:val="24"/>
        </w:rPr>
        <w:t>年</w:t>
      </w:r>
      <w:r>
        <w:rPr>
          <w:rFonts w:hint="eastAsia"/>
          <w:bCs/>
          <w:szCs w:val="24"/>
        </w:rPr>
        <w:t>5</w:t>
      </w:r>
      <w:r>
        <w:rPr>
          <w:rFonts w:hint="eastAsia"/>
          <w:bCs/>
          <w:szCs w:val="24"/>
        </w:rPr>
        <w:t>月</w:t>
      </w:r>
      <w:r>
        <w:rPr>
          <w:rFonts w:hint="eastAsia"/>
          <w:bCs/>
          <w:szCs w:val="24"/>
        </w:rPr>
        <w:t>27</w:t>
      </w:r>
      <w:r>
        <w:rPr>
          <w:rFonts w:hint="eastAsia"/>
          <w:bCs/>
          <w:szCs w:val="24"/>
        </w:rPr>
        <w:t>日</w:t>
      </w:r>
    </w:p>
    <w:p>
      <w:pPr>
        <w:spacing w:after="0" w:line="240" w:lineRule="auto"/>
        <w:rPr>
          <w:rFonts w:ascii="MingLiU" w:eastAsiaTheme="minorEastAsia" w:hAnsi="MingLiU" w:cs="宋体"/>
          <w:bCs/>
        </w:rPr>
      </w:pPr>
    </w:p>
    <w:p>
      <w:pPr>
        <w:spacing w:after="0" w:line="240" w:lineRule="auto"/>
        <w:rPr>
          <w:rFonts w:ascii="MingLiU" w:eastAsiaTheme="minorEastAsia" w:hAnsi="MingLiU" w:cs="宋体"/>
          <w:bCs/>
        </w:rPr>
      </w:pPr>
      <w:r>
        <w:rPr>
          <w:rFonts w:ascii="MingLiU" w:eastAsia="MingLiU" w:hAnsi="MingLiU" w:cs="宋体"/>
          <w:bCs/>
        </w:rPr>
        <w:t>要下载 300dpi 打印质量图片，</w:t>
      </w:r>
    </w:p>
    <w:p>
      <w:pPr>
        <w:spacing w:after="0" w:line="240" w:lineRule="auto"/>
      </w:pPr>
      <w:r>
        <w:rPr>
          <w:rFonts w:ascii="MingLiU" w:eastAsia="MingLiU" w:hAnsi="MingLiU" w:cs="宋体"/>
          <w:bCs/>
        </w:rPr>
        <w:t xml:space="preserve">请访问 </w:t>
      </w:r>
      <w:hyperlink r:id="rId4" w:history="1">
        <w:r>
          <w:rPr>
            <w:rStyle w:val="Hyperlink"/>
            <w:rFonts w:ascii="MingLiU" w:eastAsia="MingLiU" w:hAnsi="MingLiU" w:cs="宋体"/>
            <w:bCs/>
          </w:rPr>
          <w:t>parkfield.co.uk/e2s/alertalarm-upgrade-print.jpg</w:t>
        </w:r>
      </w:hyperlink>
    </w:p>
    <w:p>
      <w:pPr>
        <w:spacing w:after="0" w:line="240" w:lineRule="auto"/>
        <w:rPr>
          <w:rFonts w:ascii="MingLiU" w:eastAsiaTheme="minorEastAsia" w:hAnsi="MingLiU" w:cs="宋体"/>
          <w:bCs/>
        </w:rPr>
      </w:pPr>
    </w:p>
    <w:p>
      <w:pPr>
        <w:spacing w:after="0" w:line="240" w:lineRule="auto"/>
      </w:pPr>
      <w:r>
        <w:rPr>
          <w:rFonts w:ascii="MingLiU" w:eastAsia="MingLiU" w:hAnsi="MingLiU" w:cs="宋体"/>
          <w:bCs/>
        </w:rPr>
        <w:t xml:space="preserve">要下载 Word 格式文章，请访问 </w:t>
      </w:r>
      <w:hyperlink r:id="rId5" w:history="1">
        <w:r>
          <w:rPr>
            <w:rStyle w:val="Hyperlink"/>
            <w:rFonts w:ascii="MingLiU" w:eastAsia="MingLiU" w:hAnsi="MingLiU" w:cs="宋体"/>
            <w:bCs/>
          </w:rPr>
          <w:t>parkfield.co.uk/e2s/alertalarm-upgrade-cn.docx</w:t>
        </w:r>
      </w:hyperlink>
    </w:p>
    <w:p>
      <w:pPr>
        <w:spacing w:after="0" w:line="240" w:lineRule="auto"/>
        <w:rPr>
          <w:rFonts w:ascii="MingLiU" w:eastAsiaTheme="minorEastAsia" w:hAnsi="MingLiU" w:cs="宋体"/>
          <w:bCs/>
        </w:rPr>
      </w:pPr>
    </w:p>
    <w:p>
      <w:pPr>
        <w:tabs>
          <w:tab w:val="left" w:pos="851"/>
          <w:tab w:val="right" w:pos="9072"/>
        </w:tabs>
        <w:spacing w:after="0" w:line="240" w:lineRule="auto"/>
        <w:rPr>
          <w:b/>
          <w:bCs/>
        </w:rPr>
      </w:pPr>
      <w:r>
        <w:rPr>
          <w:rFonts w:ascii="MingLiU" w:eastAsia="MingLiU" w:hAnsi="MingLiU" w:cs="宋体"/>
          <w:bCs/>
        </w:rPr>
        <w:t xml:space="preserve">要查看全部 E2S 新闻资料，请访问 </w:t>
      </w:r>
      <w:hyperlink r:id="rId6" w:history="1">
        <w:r>
          <w:rPr>
            <w:rStyle w:val="Hyperlink"/>
            <w:rFonts w:ascii="MingLiU" w:eastAsia="MingLiU" w:hAnsi="MingLiU" w:cs="宋体"/>
            <w:bCs/>
          </w:rPr>
          <w:t>parkfield.co.uk/e2s/</w:t>
        </w:r>
      </w:hyperlink>
      <w:r>
        <w:rPr>
          <w:rFonts w:ascii="MingLiU" w:eastAsia="MingLiU" w:hAnsi="MingLiU"/>
        </w:rPr>
        <w:br/>
      </w:r>
      <w:r>
        <w:rPr>
          <w:rFonts w:ascii="MingLiU" w:eastAsia="MingLiU" w:hAnsi="MingLiU"/>
        </w:rPr>
        <w:br/>
      </w:r>
      <w:r>
        <w:rPr>
          <w:rFonts w:hint="eastAsia"/>
          <w:b/>
          <w:bCs/>
        </w:rPr>
        <w:t xml:space="preserve">E2S </w:t>
      </w:r>
      <w:r>
        <w:rPr>
          <w:rFonts w:hint="eastAsia"/>
          <w:b/>
          <w:bCs/>
        </w:rPr>
        <w:t>将对其</w:t>
      </w:r>
      <w:r>
        <w:rPr>
          <w:rFonts w:hint="eastAsia"/>
          <w:b/>
          <w:bCs/>
        </w:rPr>
        <w:t xml:space="preserve"> AlertAl</w:t>
      </w:r>
      <w:r>
        <w:rPr>
          <w:b/>
          <w:bCs/>
        </w:rPr>
        <w:t>arm</w:t>
      </w:r>
      <w:r>
        <w:rPr>
          <w:rFonts w:hint="eastAsia"/>
          <w:b/>
          <w:bCs/>
        </w:rPr>
        <w:t>、</w:t>
      </w:r>
      <w:r>
        <w:rPr>
          <w:rFonts w:hint="eastAsia"/>
          <w:b/>
          <w:bCs/>
        </w:rPr>
        <w:t xml:space="preserve">AlertAlight </w:t>
      </w:r>
      <w:r>
        <w:rPr>
          <w:rFonts w:hint="eastAsia"/>
          <w:b/>
          <w:bCs/>
        </w:rPr>
        <w:t>和</w:t>
      </w:r>
      <w:r>
        <w:rPr>
          <w:rFonts w:hint="eastAsia"/>
          <w:b/>
          <w:bCs/>
        </w:rPr>
        <w:t xml:space="preserve"> Sonora </w:t>
      </w:r>
      <w:r>
        <w:rPr>
          <w:rFonts w:hint="eastAsia"/>
          <w:b/>
          <w:bCs/>
        </w:rPr>
        <w:t>信号装置进行重大升级</w:t>
      </w:r>
    </w:p>
    <w:p>
      <w:pPr>
        <w:tabs>
          <w:tab w:val="left" w:pos="851"/>
          <w:tab w:val="right" w:pos="9072"/>
        </w:tabs>
        <w:spacing w:after="0" w:line="240" w:lineRule="auto"/>
      </w:pPr>
    </w:p>
    <w:p>
      <w:pPr>
        <w:tabs>
          <w:tab w:val="left" w:pos="851"/>
          <w:tab w:val="right" w:pos="9072"/>
        </w:tabs>
        <w:spacing w:after="0" w:line="240" w:lineRule="auto"/>
      </w:pPr>
      <w:r>
        <w:rPr>
          <w:rFonts w:hint="eastAsia"/>
        </w:rPr>
        <w:t xml:space="preserve">E2S Warning Signals </w:t>
      </w:r>
      <w:r>
        <w:rPr>
          <w:rFonts w:hint="eastAsia"/>
        </w:rPr>
        <w:t>很高兴地宣布，</w:t>
      </w:r>
      <w:r>
        <w:rPr>
          <w:rFonts w:hint="eastAsia"/>
        </w:rPr>
        <w:t>AlertAlarm</w:t>
      </w:r>
      <w:r>
        <w:rPr>
          <w:rFonts w:hint="eastAsia"/>
        </w:rPr>
        <w:t>、</w:t>
      </w:r>
      <w:r>
        <w:rPr>
          <w:rFonts w:hint="eastAsia"/>
        </w:rPr>
        <w:t xml:space="preserve">AlertAlight </w:t>
      </w:r>
      <w:r>
        <w:rPr>
          <w:rFonts w:hint="eastAsia"/>
        </w:rPr>
        <w:t>和</w:t>
      </w:r>
      <w:r>
        <w:rPr>
          <w:rFonts w:hint="eastAsia"/>
        </w:rPr>
        <w:t xml:space="preserve"> Sonora </w:t>
      </w:r>
      <w:r>
        <w:rPr>
          <w:rFonts w:hint="eastAsia"/>
        </w:rPr>
        <w:t>系列的最新迭代产品将在</w:t>
      </w:r>
      <w:r>
        <w:rPr>
          <w:rFonts w:hint="eastAsia"/>
        </w:rPr>
        <w:t xml:space="preserve"> 2021 </w:t>
      </w:r>
      <w:r>
        <w:rPr>
          <w:rFonts w:hint="eastAsia"/>
        </w:rPr>
        <w:t>年</w:t>
      </w:r>
      <w:r>
        <w:rPr>
          <w:rFonts w:hint="eastAsia"/>
        </w:rPr>
        <w:t xml:space="preserve"> 6 </w:t>
      </w:r>
      <w:r>
        <w:rPr>
          <w:rFonts w:hint="eastAsia"/>
        </w:rPr>
        <w:t>月</w:t>
      </w:r>
      <w:r>
        <w:rPr>
          <w:rFonts w:hint="eastAsia"/>
        </w:rPr>
        <w:t xml:space="preserve"> 1 </w:t>
      </w:r>
      <w:r>
        <w:rPr>
          <w:rFonts w:hint="eastAsia"/>
        </w:rPr>
        <w:t>日上市。自从大约</w:t>
      </w:r>
      <w:r>
        <w:rPr>
          <w:rFonts w:hint="eastAsia"/>
        </w:rPr>
        <w:t xml:space="preserve"> 30 </w:t>
      </w:r>
      <w:r>
        <w:rPr>
          <w:rFonts w:hint="eastAsia"/>
        </w:rPr>
        <w:t>年前公司推出最初的</w:t>
      </w:r>
      <w:r>
        <w:rPr>
          <w:rFonts w:hint="eastAsia"/>
        </w:rPr>
        <w:t xml:space="preserve"> A100</w:t>
      </w:r>
      <w:r>
        <w:rPr>
          <w:rFonts w:hint="eastAsia"/>
        </w:rPr>
        <w:t>、</w:t>
      </w:r>
      <w:r>
        <w:rPr>
          <w:rFonts w:hint="eastAsia"/>
        </w:rPr>
        <w:t>A105</w:t>
      </w:r>
      <w:r>
        <w:rPr>
          <w:rFonts w:hint="eastAsia"/>
        </w:rPr>
        <w:t>、</w:t>
      </w:r>
      <w:r>
        <w:rPr>
          <w:rFonts w:hint="eastAsia"/>
        </w:rPr>
        <w:t xml:space="preserve">A110 </w:t>
      </w:r>
      <w:r>
        <w:rPr>
          <w:rFonts w:hint="eastAsia"/>
        </w:rPr>
        <w:t>和</w:t>
      </w:r>
      <w:r>
        <w:rPr>
          <w:rFonts w:hint="eastAsia"/>
        </w:rPr>
        <w:t xml:space="preserve"> A120 </w:t>
      </w:r>
      <w:r>
        <w:rPr>
          <w:rFonts w:hint="eastAsia"/>
        </w:rPr>
        <w:t>产品系列以来，其报警喇叭、信标和组合装置已成为在恶劣环境下提供可靠和有效报警通知装置的代名词。</w:t>
      </w:r>
      <w:r>
        <w:rPr>
          <w:rFonts w:hint="eastAsia"/>
        </w:rPr>
        <w:t xml:space="preserve">E2S </w:t>
      </w:r>
      <w:r>
        <w:rPr>
          <w:rFonts w:hint="eastAsia"/>
        </w:rPr>
        <w:t>不断推陈出新，在功能、性能和认证方面精益求精。</w:t>
      </w:r>
    </w:p>
    <w:p>
      <w:pPr>
        <w:tabs>
          <w:tab w:val="left" w:pos="851"/>
          <w:tab w:val="right" w:pos="9072"/>
        </w:tabs>
        <w:spacing w:after="0" w:line="240" w:lineRule="auto"/>
      </w:pPr>
    </w:p>
    <w:p>
      <w:pPr>
        <w:tabs>
          <w:tab w:val="left" w:pos="851"/>
          <w:tab w:val="right" w:pos="9072"/>
        </w:tabs>
        <w:spacing w:after="0" w:line="240" w:lineRule="auto"/>
      </w:pPr>
      <w:r>
        <w:rPr>
          <w:rFonts w:hint="eastAsia"/>
        </w:rPr>
        <w:t>其对外壳和电子装置都进行了升级，可为工业、海洋和一般应用场所提供通用解决方案。</w:t>
      </w:r>
      <w:r>
        <w:rPr>
          <w:rFonts w:hint="eastAsia"/>
        </w:rPr>
        <w:t xml:space="preserve">AlertAlarm </w:t>
      </w:r>
      <w:r>
        <w:rPr>
          <w:rFonts w:hint="eastAsia"/>
        </w:rPr>
        <w:t>和</w:t>
      </w:r>
      <w:r>
        <w:rPr>
          <w:rFonts w:hint="eastAsia"/>
        </w:rPr>
        <w:t xml:space="preserve"> AlertAlight </w:t>
      </w:r>
      <w:r>
        <w:rPr>
          <w:rFonts w:hint="eastAsia"/>
        </w:rPr>
        <w:t>产品现包含标准</w:t>
      </w:r>
      <w:r>
        <w:rPr>
          <w:rFonts w:hint="eastAsia"/>
        </w:rPr>
        <w:t xml:space="preserve"> E2S </w:t>
      </w:r>
      <w:r>
        <w:rPr>
          <w:rFonts w:hint="eastAsia"/>
        </w:rPr>
        <w:t>配套的</w:t>
      </w:r>
      <w:r>
        <w:rPr>
          <w:rFonts w:hint="eastAsia"/>
        </w:rPr>
        <w:t xml:space="preserve"> 64 </w:t>
      </w:r>
      <w:r>
        <w:rPr>
          <w:rFonts w:hint="eastAsia"/>
        </w:rPr>
        <w:t>种国际报警音和</w:t>
      </w:r>
      <w:r>
        <w:rPr>
          <w:rFonts w:hint="eastAsia"/>
        </w:rPr>
        <w:t xml:space="preserve"> 4 </w:t>
      </w:r>
      <w:r>
        <w:rPr>
          <w:rFonts w:hint="eastAsia"/>
        </w:rPr>
        <w:t>个可远程激活的报警级</w:t>
      </w:r>
      <w:r>
        <w:rPr>
          <w:rFonts w:hint="eastAsia"/>
        </w:rPr>
        <w:t>/</w:t>
      </w:r>
      <w:r>
        <w:rPr>
          <w:rFonts w:hint="eastAsia"/>
        </w:rPr>
        <w:t>通道。第一和第二级音调可单独设置，音调选择更加灵活。电源电压范围也进行了扩展，更有助于产品的选择，同时也将冲击电流降至最低。可插拔、重复使用的端子则非常易于</w:t>
      </w:r>
      <w:r>
        <w:rPr>
          <w:rFonts w:hint="eastAsia"/>
        </w:rPr>
        <w:t xml:space="preserve"> A </w:t>
      </w:r>
      <w:r>
        <w:rPr>
          <w:rFonts w:hint="eastAsia"/>
        </w:rPr>
        <w:t>类布线，从而减少了安装时间。</w:t>
      </w:r>
      <w:r>
        <w:rPr>
          <w:rFonts w:hint="eastAsia"/>
        </w:rPr>
        <w:t xml:space="preserve"> </w:t>
      </w:r>
    </w:p>
    <w:p>
      <w:pPr>
        <w:tabs>
          <w:tab w:val="left" w:pos="851"/>
          <w:tab w:val="right" w:pos="9072"/>
        </w:tabs>
        <w:spacing w:after="0" w:line="240" w:lineRule="auto"/>
      </w:pPr>
    </w:p>
    <w:p>
      <w:pPr>
        <w:tabs>
          <w:tab w:val="left" w:pos="851"/>
          <w:tab w:val="right" w:pos="9072"/>
        </w:tabs>
        <w:spacing w:after="0" w:line="240" w:lineRule="auto"/>
      </w:pPr>
      <w:r>
        <w:rPr>
          <w:rFonts w:hint="eastAsia"/>
        </w:rPr>
        <w:t xml:space="preserve">A100 </w:t>
      </w:r>
      <w:r>
        <w:rPr>
          <w:rFonts w:hint="eastAsia"/>
        </w:rPr>
        <w:t>发声器和</w:t>
      </w:r>
      <w:r>
        <w:rPr>
          <w:rFonts w:hint="eastAsia"/>
        </w:rPr>
        <w:t xml:space="preserve"> AL100 </w:t>
      </w:r>
      <w:r>
        <w:rPr>
          <w:rFonts w:hint="eastAsia"/>
        </w:rPr>
        <w:t>组合装置现可产生高达</w:t>
      </w:r>
      <w:r>
        <w:rPr>
          <w:rFonts w:hint="eastAsia"/>
        </w:rPr>
        <w:t xml:space="preserve"> 110dBA </w:t>
      </w:r>
      <w:r>
        <w:rPr>
          <w:rFonts w:hint="eastAsia"/>
        </w:rPr>
        <w:t>的音量，符合行业标准的</w:t>
      </w:r>
      <w:r>
        <w:rPr>
          <w:rFonts w:hint="eastAsia"/>
        </w:rPr>
        <w:t xml:space="preserve"> A105N/AL105N </w:t>
      </w:r>
      <w:r>
        <w:rPr>
          <w:rFonts w:hint="eastAsia"/>
        </w:rPr>
        <w:t>则采用了带有螺纹电缆接口的新外壳设计，使得安装更为简化。</w:t>
      </w:r>
      <w:r>
        <w:rPr>
          <w:rFonts w:hint="eastAsia"/>
        </w:rPr>
        <w:cr/>
      </w:r>
      <w:r>
        <w:rPr>
          <w:rFonts w:hint="eastAsia"/>
        </w:rPr>
        <w:br/>
        <w:t xml:space="preserve">A112N/AL112N </w:t>
      </w:r>
      <w:r>
        <w:rPr>
          <w:rFonts w:hint="eastAsia"/>
        </w:rPr>
        <w:t>和</w:t>
      </w:r>
      <w:r>
        <w:rPr>
          <w:rFonts w:hint="eastAsia"/>
        </w:rPr>
        <w:t xml:space="preserve"> A121/AL121 </w:t>
      </w:r>
      <w:r>
        <w:rPr>
          <w:rFonts w:hint="eastAsia"/>
        </w:rPr>
        <w:t>型产品包含最新的</w:t>
      </w:r>
      <w:r>
        <w:rPr>
          <w:rFonts w:hint="eastAsia"/>
        </w:rPr>
        <w:t xml:space="preserve"> D </w:t>
      </w:r>
      <w:r>
        <w:rPr>
          <w:rFonts w:hint="eastAsia"/>
        </w:rPr>
        <w:t>类放大器，并具有扩增的报警级控制方式和高达</w:t>
      </w:r>
      <w:r>
        <w:rPr>
          <w:rFonts w:hint="eastAsia"/>
        </w:rPr>
        <w:t xml:space="preserve"> 124dB(A) </w:t>
      </w:r>
      <w:r>
        <w:rPr>
          <w:rFonts w:hint="eastAsia"/>
        </w:rPr>
        <w:t>的声级输出。在安装过程中，有两种电源模式可供选择，从而为应用场合提供了最佳的电流消耗和声音输出。</w:t>
      </w:r>
      <w:r>
        <w:rPr>
          <w:rFonts w:hint="eastAsia"/>
        </w:rPr>
        <w:cr/>
      </w:r>
      <w:r>
        <w:rPr>
          <w:rFonts w:hint="eastAsia"/>
        </w:rPr>
        <w:br/>
      </w:r>
    </w:p>
    <w:p>
      <w:pPr>
        <w:tabs>
          <w:tab w:val="left" w:pos="851"/>
          <w:tab w:val="right" w:pos="9072"/>
        </w:tabs>
        <w:spacing w:after="0" w:line="240" w:lineRule="auto"/>
      </w:pPr>
    </w:p>
    <w:p>
      <w:pPr>
        <w:tabs>
          <w:tab w:val="left" w:pos="851"/>
          <w:tab w:val="right" w:pos="9072"/>
        </w:tabs>
        <w:spacing w:after="0" w:line="240" w:lineRule="auto"/>
      </w:pPr>
      <w:r>
        <w:rPr>
          <w:rFonts w:hint="eastAsia"/>
        </w:rPr>
        <w:t xml:space="preserve">L101H </w:t>
      </w:r>
      <w:r>
        <w:rPr>
          <w:rFonts w:hint="eastAsia"/>
        </w:rPr>
        <w:t>也通过使用</w:t>
      </w:r>
      <w:r>
        <w:rPr>
          <w:rFonts w:hint="eastAsia"/>
        </w:rPr>
        <w:t xml:space="preserve"> 18 </w:t>
      </w:r>
      <w:r>
        <w:rPr>
          <w:rFonts w:hint="eastAsia"/>
        </w:rPr>
        <w:t>个超亮</w:t>
      </w:r>
      <w:r>
        <w:rPr>
          <w:rFonts w:hint="eastAsia"/>
        </w:rPr>
        <w:t xml:space="preserve"> Cree LED </w:t>
      </w:r>
      <w:r>
        <w:rPr>
          <w:rFonts w:hint="eastAsia"/>
        </w:rPr>
        <w:t>阵列的全新电子组件进行了升级，并可选择稳定模式和七种闪烁模式，包括一个全新的高效时间模式。</w:t>
      </w:r>
      <w:r>
        <w:rPr>
          <w:rFonts w:hint="eastAsia"/>
        </w:rPr>
        <w:t xml:space="preserve">L101H LED </w:t>
      </w:r>
      <w:r>
        <w:rPr>
          <w:rFonts w:hint="eastAsia"/>
        </w:rPr>
        <w:t>升级版通过了</w:t>
      </w:r>
      <w:r>
        <w:rPr>
          <w:rFonts w:hint="eastAsia"/>
        </w:rPr>
        <w:t xml:space="preserve"> UL </w:t>
      </w:r>
      <w:r>
        <w:rPr>
          <w:rFonts w:hint="eastAsia"/>
        </w:rPr>
        <w:t>和</w:t>
      </w:r>
      <w:r>
        <w:rPr>
          <w:rFonts w:hint="eastAsia"/>
        </w:rPr>
        <w:t xml:space="preserve"> ULC </w:t>
      </w:r>
      <w:r>
        <w:rPr>
          <w:rFonts w:hint="eastAsia"/>
        </w:rPr>
        <w:t>私人模式防火认证，可与任意</w:t>
      </w:r>
      <w:r>
        <w:rPr>
          <w:rFonts w:hint="eastAsia"/>
        </w:rPr>
        <w:t xml:space="preserve"> AlertAlarm </w:t>
      </w:r>
      <w:r>
        <w:rPr>
          <w:rFonts w:hint="eastAsia"/>
        </w:rPr>
        <w:t>或</w:t>
      </w:r>
      <w:r>
        <w:rPr>
          <w:rFonts w:hint="eastAsia"/>
        </w:rPr>
        <w:t xml:space="preserve"> Sonora </w:t>
      </w:r>
      <w:r>
        <w:rPr>
          <w:rFonts w:hint="eastAsia"/>
        </w:rPr>
        <w:t>型报警喇叭信号组合使用。</w:t>
      </w:r>
      <w:r>
        <w:rPr>
          <w:rFonts w:hint="eastAsia"/>
        </w:rPr>
        <w:cr/>
      </w:r>
      <w:r>
        <w:rPr>
          <w:rFonts w:hint="eastAsia"/>
        </w:rPr>
        <w:br/>
      </w:r>
    </w:p>
    <w:p>
      <w:pPr>
        <w:tabs>
          <w:tab w:val="left" w:pos="851"/>
          <w:tab w:val="right" w:pos="9072"/>
        </w:tabs>
        <w:spacing w:after="0" w:line="240" w:lineRule="auto"/>
      </w:pPr>
    </w:p>
    <w:p>
      <w:pPr>
        <w:tabs>
          <w:tab w:val="left" w:pos="851"/>
          <w:tab w:val="right" w:pos="9072"/>
        </w:tabs>
        <w:spacing w:after="0" w:line="240" w:lineRule="auto"/>
      </w:pPr>
      <w:r>
        <w:rPr>
          <w:rFonts w:hint="eastAsia"/>
        </w:rPr>
        <w:t>我们的核心产品还在全球范围内取得了消防和通用信号的</w:t>
      </w:r>
      <w:r>
        <w:rPr>
          <w:rFonts w:hint="eastAsia"/>
        </w:rPr>
        <w:t xml:space="preserve"> UL </w:t>
      </w:r>
      <w:r>
        <w:rPr>
          <w:rFonts w:hint="eastAsia"/>
        </w:rPr>
        <w:t>和</w:t>
      </w:r>
      <w:r>
        <w:rPr>
          <w:rFonts w:hint="eastAsia"/>
        </w:rPr>
        <w:t xml:space="preserve"> EN </w:t>
      </w:r>
      <w:r>
        <w:rPr>
          <w:rFonts w:hint="eastAsia"/>
        </w:rPr>
        <w:t>标准认证，现也通过了</w:t>
      </w:r>
      <w:r>
        <w:rPr>
          <w:rFonts w:hint="eastAsia"/>
        </w:rPr>
        <w:t xml:space="preserve"> DNV </w:t>
      </w:r>
      <w:r>
        <w:rPr>
          <w:rFonts w:hint="eastAsia"/>
        </w:rPr>
        <w:t>认证，并符合最新的</w:t>
      </w:r>
      <w:r>
        <w:rPr>
          <w:rFonts w:hint="eastAsia"/>
        </w:rPr>
        <w:t xml:space="preserve"> MED </w:t>
      </w:r>
      <w:r>
        <w:rPr>
          <w:rFonts w:hint="eastAsia"/>
        </w:rPr>
        <w:t>船用设备指令，适用于所有电压。整个系列都默认提供第三方认证，以确保无论在何处应用，都符合最新的标准和指令。</w:t>
      </w:r>
    </w:p>
    <w:p>
      <w:pPr>
        <w:tabs>
          <w:tab w:val="left" w:pos="851"/>
          <w:tab w:val="right" w:pos="9072"/>
        </w:tabs>
        <w:spacing w:after="0" w:line="240" w:lineRule="auto"/>
      </w:pPr>
    </w:p>
    <w:p>
      <w:pPr>
        <w:tabs>
          <w:tab w:val="left" w:pos="851"/>
          <w:tab w:val="right" w:pos="9072"/>
        </w:tabs>
        <w:spacing w:after="0" w:line="240" w:lineRule="auto"/>
      </w:pPr>
      <w:r>
        <w:rPr>
          <w:rFonts w:hint="eastAsia"/>
        </w:rPr>
        <w:t>***</w:t>
      </w:r>
      <w:r>
        <w:rPr>
          <w:rFonts w:hint="eastAsia"/>
        </w:rPr>
        <w:t>结束：正文副本</w:t>
      </w:r>
      <w:r>
        <w:rPr>
          <w:rFonts w:hint="eastAsia"/>
        </w:rPr>
        <w:t xml:space="preserve"> 397 </w:t>
      </w:r>
      <w:r>
        <w:rPr>
          <w:rFonts w:hint="eastAsia"/>
        </w:rPr>
        <w:t>字</w:t>
      </w:r>
      <w:r>
        <w:rPr>
          <w:rFonts w:hint="eastAsia"/>
        </w:rPr>
        <w:t xml:space="preserve"> ***</w:t>
      </w:r>
    </w:p>
    <w:p>
      <w:pPr>
        <w:tabs>
          <w:tab w:val="left" w:pos="851"/>
          <w:tab w:val="right" w:pos="9072"/>
        </w:tabs>
        <w:spacing w:after="0" w:line="240" w:lineRule="auto"/>
      </w:pPr>
      <w:r>
        <w:rPr>
          <w:rFonts w:hint="eastAsia"/>
        </w:rPr>
        <w:t> </w:t>
      </w:r>
    </w:p>
    <w:p>
      <w:pPr>
        <w:spacing w:after="0" w:line="240" w:lineRule="auto"/>
        <w:rPr>
          <w:b/>
          <w:szCs w:val="24"/>
          <w:lang w:val="zh-CN"/>
        </w:rPr>
      </w:pPr>
      <w:r>
        <w:rPr>
          <w:b/>
          <w:szCs w:val="24"/>
          <w:lang w:val="zh-CN"/>
        </w:rPr>
        <w:br w:type="page"/>
      </w:r>
    </w:p>
    <w:p>
      <w:pPr>
        <w:spacing w:line="260" w:lineRule="auto"/>
        <w:rPr>
          <w:b/>
          <w:szCs w:val="24"/>
        </w:rPr>
      </w:pPr>
      <w:r>
        <w:rPr>
          <w:rFonts w:hint="eastAsia"/>
          <w:b/>
          <w:szCs w:val="24"/>
          <w:lang w:val="zh-CN"/>
        </w:rPr>
        <w:lastRenderedPageBreak/>
        <w:t>编者按</w:t>
      </w:r>
    </w:p>
    <w:p>
      <w:pPr>
        <w:spacing w:line="260" w:lineRule="auto"/>
        <w:rPr>
          <w:szCs w:val="24"/>
        </w:rPr>
      </w:pPr>
      <w:r>
        <w:rPr>
          <w:rFonts w:hint="eastAsia"/>
          <w:szCs w:val="24"/>
          <w:lang w:val="zh-CN"/>
        </w:rPr>
        <w:t>所有后续问询</w:t>
      </w:r>
      <w:r>
        <w:rPr>
          <w:rFonts w:hint="eastAsia"/>
          <w:szCs w:val="24"/>
        </w:rPr>
        <w:t>，</w:t>
      </w:r>
      <w:r>
        <w:rPr>
          <w:rFonts w:hint="eastAsia"/>
          <w:szCs w:val="24"/>
          <w:lang w:val="zh-CN"/>
        </w:rPr>
        <w:t>请联系以下人员</w:t>
      </w:r>
      <w:r>
        <w:rPr>
          <w:rFonts w:hint="eastAsia"/>
          <w:szCs w:val="24"/>
        </w:rPr>
        <w:t>：</w:t>
      </w:r>
      <w:r>
        <w:rPr>
          <w:szCs w:val="24"/>
        </w:rPr>
        <w:tab/>
      </w:r>
    </w:p>
    <w:p>
      <w:pPr>
        <w:spacing w:after="0"/>
        <w:rPr>
          <w:szCs w:val="24"/>
        </w:rPr>
      </w:pPr>
      <w:r>
        <w:rPr>
          <w:noProof/>
          <w:szCs w:val="24"/>
        </w:rPr>
        <w:t>Nigel May</w:t>
      </w:r>
      <w:r>
        <w:rPr>
          <w:szCs w:val="24"/>
        </w:rPr>
        <w:tab/>
      </w:r>
    </w:p>
    <w:p>
      <w:pPr>
        <w:spacing w:after="0"/>
        <w:rPr>
          <w:szCs w:val="24"/>
        </w:rPr>
      </w:pPr>
      <w:r>
        <w:rPr>
          <w:noProof/>
          <w:szCs w:val="24"/>
        </w:rPr>
        <w:t>Parkfield Communications Limited</w:t>
      </w:r>
    </w:p>
    <w:p>
      <w:pPr>
        <w:spacing w:after="0"/>
        <w:rPr>
          <w:szCs w:val="24"/>
        </w:rPr>
      </w:pPr>
      <w:r>
        <w:rPr>
          <w:noProof/>
          <w:szCs w:val="24"/>
        </w:rPr>
        <w:t>Parkfield House</w:t>
      </w:r>
    </w:p>
    <w:p>
      <w:pPr>
        <w:spacing w:after="0"/>
        <w:rPr>
          <w:szCs w:val="24"/>
        </w:rPr>
      </w:pPr>
      <w:r>
        <w:rPr>
          <w:noProof/>
          <w:szCs w:val="24"/>
        </w:rPr>
        <w:t>Damerham</w:t>
      </w:r>
    </w:p>
    <w:p>
      <w:pPr>
        <w:spacing w:after="0"/>
        <w:rPr>
          <w:szCs w:val="24"/>
        </w:rPr>
      </w:pPr>
      <w:r>
        <w:rPr>
          <w:noProof/>
          <w:szCs w:val="24"/>
        </w:rPr>
        <w:t>SP6 3HQ</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rFonts w:hint="eastAsia"/>
          <w:szCs w:val="24"/>
        </w:rPr>
        <w:t>：</w:t>
      </w:r>
      <w:r>
        <w:rPr>
          <w:szCs w:val="24"/>
        </w:rPr>
        <w:t xml:space="preserve"> + 44 (0)1725 518321</w:t>
      </w:r>
    </w:p>
    <w:p>
      <w:pPr>
        <w:spacing w:after="0"/>
        <w:rPr>
          <w:szCs w:val="24"/>
        </w:rPr>
      </w:pPr>
      <w:hyperlink r:id="rId7" w:history="1">
        <w:r>
          <w:rPr>
            <w:rStyle w:val="Hyperlink"/>
            <w:rFonts w:cs="Calibri"/>
            <w:noProof/>
            <w:szCs w:val="24"/>
          </w:rPr>
          <w:t>nigel.may@parkfield.co.uk</w:t>
        </w:r>
      </w:hyperlink>
      <w:r>
        <w:rPr>
          <w:noProof/>
          <w:szCs w:val="24"/>
        </w:rPr>
        <w:t xml:space="preserve"> </w:t>
      </w:r>
    </w:p>
    <w:p>
      <w:pPr>
        <w:spacing w:after="0"/>
        <w:rPr>
          <w:szCs w:val="24"/>
        </w:rPr>
      </w:pPr>
      <w:hyperlink r:id="rId8" w:history="1">
        <w:r>
          <w:rPr>
            <w:rStyle w:val="Hyperlink"/>
            <w:rFonts w:cs="Calibri"/>
            <w:noProof/>
            <w:szCs w:val="24"/>
          </w:rPr>
          <w:t>parkfield.co.uk</w:t>
        </w:r>
      </w:hyperlink>
      <w:r>
        <w:rPr>
          <w:noProof/>
          <w:szCs w:val="24"/>
        </w:rPr>
        <w:t xml:space="preserve"> </w:t>
      </w:r>
    </w:p>
    <w:p>
      <w:pPr>
        <w:spacing w:line="260" w:lineRule="auto"/>
        <w:rPr>
          <w:szCs w:val="24"/>
        </w:rPr>
      </w:pPr>
      <w:r>
        <w:rPr>
          <w:szCs w:val="24"/>
        </w:rPr>
        <w:br/>
        <w:t>E2S</w:t>
      </w:r>
      <w:r>
        <w:rPr>
          <w:rFonts w:hint="eastAsia"/>
          <w:szCs w:val="24"/>
          <w:lang w:val="zh-CN"/>
        </w:rPr>
        <w:t>是世界领先的独立信号产品制造商</w:t>
      </w:r>
      <w:r>
        <w:rPr>
          <w:rFonts w:hint="eastAsia"/>
          <w:szCs w:val="24"/>
        </w:rPr>
        <w:t>，</w:t>
      </w:r>
      <w:r>
        <w:rPr>
          <w:rFonts w:hint="eastAsia"/>
          <w:szCs w:val="24"/>
          <w:lang w:val="zh-CN"/>
        </w:rPr>
        <w:t>设计并制造全套工业环境、海洋环境以及危险区域环境用信号产品。公司总部位于英格兰西伦敦。</w:t>
      </w:r>
      <w:r>
        <w:rPr>
          <w:szCs w:val="24"/>
          <w:lang w:val="en-US"/>
        </w:rPr>
        <w:t>E2S</w:t>
      </w:r>
      <w:r>
        <w:rPr>
          <w:rFonts w:hint="eastAsia"/>
          <w:szCs w:val="24"/>
          <w:lang w:val="zh-CN"/>
        </w:rPr>
        <w:t>产品通过销售网络行销全球。经销商详情见公司网站。另外</w:t>
      </w:r>
      <w:r>
        <w:rPr>
          <w:rFonts w:hint="eastAsia"/>
          <w:szCs w:val="24"/>
          <w:lang w:val="en-US"/>
        </w:rPr>
        <w:t>，</w:t>
      </w:r>
      <w:r>
        <w:rPr>
          <w:szCs w:val="24"/>
          <w:lang w:val="en-US"/>
        </w:rPr>
        <w:t>E2S</w:t>
      </w:r>
      <w:r>
        <w:rPr>
          <w:rFonts w:hint="eastAsia"/>
          <w:szCs w:val="24"/>
          <w:lang w:val="zh-CN"/>
        </w:rPr>
        <w:t>在得克萨斯州休斯敦设有专门的经销中心</w:t>
      </w:r>
      <w:r>
        <w:rPr>
          <w:rFonts w:hint="eastAsia"/>
          <w:szCs w:val="24"/>
          <w:lang w:val="en-US"/>
        </w:rPr>
        <w:t>，</w:t>
      </w:r>
      <w:r>
        <w:rPr>
          <w:rFonts w:hint="eastAsia"/>
          <w:szCs w:val="24"/>
          <w:lang w:val="zh-CN"/>
        </w:rPr>
        <w:t>负责当地产品经销和技术支持。</w:t>
      </w:r>
    </w:p>
    <w:p>
      <w:pPr>
        <w:spacing w:after="0"/>
        <w:rPr>
          <w:szCs w:val="24"/>
        </w:rPr>
      </w:pPr>
      <w:r>
        <w:rPr>
          <w:noProof/>
          <w:szCs w:val="24"/>
        </w:rPr>
        <w:t>E2S Warning Signals</w:t>
      </w:r>
    </w:p>
    <w:p>
      <w:pPr>
        <w:spacing w:after="0"/>
        <w:rPr>
          <w:szCs w:val="24"/>
        </w:rPr>
      </w:pPr>
      <w:r>
        <w:rPr>
          <w:noProof/>
          <w:szCs w:val="24"/>
        </w:rPr>
        <w:t>Impress House</w:t>
      </w:r>
    </w:p>
    <w:p>
      <w:pPr>
        <w:spacing w:after="0"/>
        <w:rPr>
          <w:szCs w:val="24"/>
        </w:rPr>
      </w:pPr>
      <w:r>
        <w:rPr>
          <w:noProof/>
          <w:szCs w:val="24"/>
        </w:rPr>
        <w:t>Mansell Road</w:t>
      </w:r>
    </w:p>
    <w:p>
      <w:pPr>
        <w:spacing w:after="0"/>
        <w:rPr>
          <w:szCs w:val="24"/>
        </w:rPr>
      </w:pPr>
      <w:r>
        <w:rPr>
          <w:noProof/>
          <w:szCs w:val="24"/>
        </w:rPr>
        <w:t>London</w:t>
      </w:r>
    </w:p>
    <w:p>
      <w:pPr>
        <w:spacing w:after="0"/>
        <w:rPr>
          <w:szCs w:val="24"/>
        </w:rPr>
      </w:pPr>
      <w:r>
        <w:rPr>
          <w:noProof/>
          <w:szCs w:val="24"/>
        </w:rPr>
        <w:t>W3 7QH</w:t>
      </w:r>
    </w:p>
    <w:p>
      <w:pPr>
        <w:spacing w:after="0"/>
        <w:rPr>
          <w:szCs w:val="24"/>
        </w:rPr>
      </w:pPr>
      <w:r>
        <w:rPr>
          <w:noProof/>
          <w:szCs w:val="24"/>
        </w:rPr>
        <w:t>Great Britain</w:t>
      </w:r>
    </w:p>
    <w:p>
      <w:pPr>
        <w:spacing w:after="0" w:line="260" w:lineRule="auto"/>
        <w:rPr>
          <w:szCs w:val="24"/>
        </w:rPr>
      </w:pPr>
      <w:r>
        <w:rPr>
          <w:rFonts w:hint="eastAsia"/>
          <w:szCs w:val="24"/>
          <w:lang w:val="zh-CN"/>
        </w:rPr>
        <w:t>电话：</w:t>
      </w:r>
      <w:r>
        <w:rPr>
          <w:szCs w:val="24"/>
        </w:rPr>
        <w:t xml:space="preserve"> + 44 (0)20 8743 8880</w:t>
      </w:r>
    </w:p>
    <w:p>
      <w:pPr>
        <w:spacing w:after="0" w:line="260" w:lineRule="auto"/>
        <w:rPr>
          <w:szCs w:val="24"/>
        </w:rPr>
      </w:pPr>
      <w:r>
        <w:rPr>
          <w:rFonts w:hint="eastAsia"/>
          <w:szCs w:val="24"/>
          <w:lang w:val="zh-CN"/>
        </w:rPr>
        <w:t>传真：</w:t>
      </w:r>
      <w:r>
        <w:rPr>
          <w:szCs w:val="24"/>
        </w:rPr>
        <w:t xml:space="preserve"> + 44 (0)20 8740 4200</w:t>
      </w:r>
    </w:p>
    <w:p>
      <w:pPr>
        <w:spacing w:after="0"/>
        <w:rPr>
          <w:szCs w:val="24"/>
        </w:rPr>
      </w:pPr>
      <w:hyperlink r:id="rId9" w:history="1">
        <w:r>
          <w:rPr>
            <w:rStyle w:val="Hyperlink"/>
            <w:rFonts w:cs="Calibri"/>
            <w:noProof/>
            <w:szCs w:val="24"/>
          </w:rPr>
          <w:t>sales@e2s.com</w:t>
        </w:r>
      </w:hyperlink>
      <w:r>
        <w:rPr>
          <w:noProof/>
          <w:szCs w:val="24"/>
        </w:rPr>
        <w:t xml:space="preserve"> </w:t>
      </w:r>
    </w:p>
    <w:p>
      <w:pPr>
        <w:tabs>
          <w:tab w:val="left" w:pos="851"/>
          <w:tab w:val="right" w:pos="9072"/>
        </w:tabs>
        <w:rPr>
          <w:szCs w:val="24"/>
        </w:rPr>
      </w:pPr>
      <w:hyperlink r:id="rId10" w:history="1">
        <w:r>
          <w:rPr>
            <w:rStyle w:val="Hyperlink"/>
            <w:noProof/>
            <w:szCs w:val="24"/>
          </w:rPr>
          <w:t>e2s.com</w:t>
        </w:r>
      </w:hyperlink>
    </w:p>
    <w:p/>
    <w:p>
      <w:pPr>
        <w:tabs>
          <w:tab w:val="left" w:pos="851"/>
          <w:tab w:val="right" w:pos="9072"/>
        </w:tabs>
        <w:spacing w:after="0" w:line="240" w:lineRule="auto"/>
      </w:pPr>
    </w:p>
    <w:p>
      <w:pPr>
        <w:tabs>
          <w:tab w:val="left" w:pos="851"/>
          <w:tab w:val="right" w:pos="9072"/>
        </w:tabs>
        <w:spacing w:after="0" w:line="240" w:lineRule="auto"/>
      </w:pPr>
    </w:p>
    <w:p>
      <w:pPr>
        <w:spacing w:after="0" w:line="240" w:lineRule="auto"/>
      </w:pP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r>
        <w:rPr>
          <w:rFonts w:ascii="MingLiU" w:eastAsia="MingLiU" w:hAnsi="MingLiU"/>
          <w:lang w:val="pt-BR"/>
        </w:rPr>
        <w:br/>
      </w: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56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宋体"/>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rFonts w:cs="Times New Roman"/>
      <w:color w:val="0563C1"/>
      <w:u w:val="single"/>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zh-CN"/>
    </w:rPr>
  </w:style>
  <w:style w:type="character" w:customStyle="1" w:styleId="CommentTextChar">
    <w:name w:val="Comment Text Char"/>
    <w:basedOn w:val="DefaultParagraphFont"/>
    <w:link w:val="CommentText"/>
    <w:uiPriority w:val="99"/>
    <w:semiHidden/>
    <w:qFormat/>
    <w:rPr>
      <w:rFonts w:eastAsia="宋体"/>
      <w:sz w:val="20"/>
      <w:lang w:eastAsia="zh-CN"/>
    </w:rPr>
  </w:style>
  <w:style w:type="character" w:customStyle="1" w:styleId="HeaderChar">
    <w:name w:val="Header Char"/>
    <w:basedOn w:val="DefaultParagraphFont"/>
    <w:link w:val="Header"/>
    <w:uiPriority w:val="99"/>
    <w:qFormat/>
    <w:rPr>
      <w:rFonts w:eastAsia="宋体"/>
      <w:szCs w:val="22"/>
      <w:lang w:eastAsia="zh-CN"/>
    </w:rPr>
  </w:style>
  <w:style w:type="character" w:customStyle="1" w:styleId="FooterChar">
    <w:name w:val="Footer Char"/>
    <w:basedOn w:val="DefaultParagraphFont"/>
    <w:link w:val="Footer"/>
    <w:uiPriority w:val="99"/>
    <w:qFormat/>
    <w:rPr>
      <w:rFonts w:eastAsia="宋体"/>
      <w:szCs w:val="22"/>
      <w:lang w:eastAsia="zh-CN"/>
    </w:rPr>
  </w:style>
  <w:style w:type="paragraph" w:customStyle="1" w:styleId="Heading">
    <w:name w:val="Heading"/>
    <w:basedOn w:val="Normal"/>
    <w:next w:val="BodyText"/>
    <w:qFormat/>
    <w:pPr>
      <w:keepNext/>
      <w:spacing w:before="240" w:after="120"/>
    </w:pPr>
    <w:rPr>
      <w:rFonts w:eastAsia="微软雅黑"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qFormat/>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mailto:nigel.may@parkfield.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e2s/" TargetMode="External"/><Relationship Id="rId11" Type="http://schemas.openxmlformats.org/officeDocument/2006/relationships/fontTable" Target="fontTable.xml"/><Relationship Id="rId5" Type="http://schemas.openxmlformats.org/officeDocument/2006/relationships/hyperlink" Target="https://www.parkfield.co.uk/e2s/alertalarm-upgrade-cn.docx" TargetMode="External"/><Relationship Id="rId10" Type="http://schemas.openxmlformats.org/officeDocument/2006/relationships/hyperlink" Target="http://www.e2s.com" TargetMode="External"/><Relationship Id="rId4" Type="http://schemas.openxmlformats.org/officeDocument/2006/relationships/hyperlink" Target="https://www.parkfield.co.uk/e2s/alertalarm-upgrade-print.jpg" TargetMode="External"/><Relationship Id="rId9"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3</cp:revision>
  <dcterms:created xsi:type="dcterms:W3CDTF">2021-05-27T13:22:00Z</dcterms:created>
  <dcterms:modified xsi:type="dcterms:W3CDTF">2021-05-27T13:23:00Z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