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spacing w:after="0" w:line="240" w:lineRule="auto"/>
        <w:rPr>
          <w:rFonts w:cstheme="minorHAnsi"/>
          <w:bCs/>
          <w:color w:val="C00000"/>
          <w:kern w:val="2"/>
          <w:sz w:val="52"/>
          <w:szCs w:val="52"/>
          <w:lang w:val="es-ES"/>
        </w:rPr>
      </w:pPr>
      <w:r>
        <w:rPr>
          <w:rFonts w:cstheme="minorHAnsi"/>
          <w:bCs/>
          <w:color w:val="C00000"/>
          <w:kern w:val="2"/>
          <w:sz w:val="50"/>
          <w:szCs w:val="50"/>
          <w:lang w:val="es-ES"/>
        </w:rPr>
        <w:t>Información para la prensa</w:t>
      </w:r>
    </w:p>
    <w:p>
      <w:pPr>
        <w:tabs>
          <w:tab w:val="left" w:pos="851"/>
          <w:tab w:val="right" w:pos="9072"/>
        </w:tabs>
        <w:spacing w:after="0" w:line="240" w:lineRule="auto"/>
        <w:rPr>
          <w:rFonts w:cstheme="minorHAnsi"/>
          <w:bCs/>
          <w:kern w:val="2"/>
          <w:lang w:val="es-ES"/>
        </w:rPr>
      </w:pPr>
      <w:r>
        <w:rPr>
          <w:rFonts w:eastAsia="Calibri" w:cs="Calibri"/>
          <w:lang w:val="es-ES"/>
        </w:rPr>
        <w:t>Publicado 27 de mayo de 2021</w:t>
      </w:r>
    </w:p>
    <w:p>
      <w:pPr>
        <w:tabs>
          <w:tab w:val="left" w:pos="851"/>
          <w:tab w:val="right" w:pos="9072"/>
        </w:tabs>
        <w:spacing w:after="0" w:line="240" w:lineRule="auto"/>
        <w:rPr>
          <w:rFonts w:cstheme="minorHAnsi"/>
          <w:bCs/>
          <w:kern w:val="2"/>
          <w:lang w:val="es-ES"/>
        </w:rPr>
      </w:pPr>
    </w:p>
    <w:p>
      <w:pPr>
        <w:tabs>
          <w:tab w:val="left" w:pos="851"/>
          <w:tab w:val="right" w:pos="9072"/>
        </w:tabs>
        <w:spacing w:after="0" w:line="240" w:lineRule="auto"/>
        <w:rPr>
          <w:rFonts w:cstheme="minorHAnsi"/>
          <w:bCs/>
          <w:kern w:val="2"/>
          <w:lang w:val="es-ES"/>
        </w:rPr>
      </w:pPr>
      <w:r>
        <w:rPr>
          <w:rFonts w:cstheme="minorHAnsi"/>
          <w:bCs/>
          <w:kern w:val="2"/>
          <w:lang w:val="es-ES"/>
        </w:rPr>
        <w:t>Para descargar imagen para impresión de calidad 300dpi,</w:t>
      </w:r>
    </w:p>
    <w:p>
      <w:pPr>
        <w:tabs>
          <w:tab w:val="left" w:pos="851"/>
          <w:tab w:val="right" w:pos="9072"/>
        </w:tabs>
        <w:spacing w:after="0" w:line="240" w:lineRule="auto"/>
        <w:rPr>
          <w:lang w:val="pt-BR"/>
        </w:rPr>
      </w:pPr>
      <w:r>
        <w:rPr>
          <w:rFonts w:cstheme="minorHAnsi"/>
          <w:bCs/>
          <w:kern w:val="2"/>
          <w:lang w:val="pt-BR"/>
        </w:rPr>
        <w:t>visite</w:t>
      </w:r>
      <w:r>
        <w:rPr>
          <w:rFonts w:cstheme="minorHAnsi"/>
          <w:b/>
          <w:bCs/>
          <w:kern w:val="2"/>
          <w:lang w:val="pt-BR"/>
        </w:rPr>
        <w:t xml:space="preserve"> </w:t>
      </w:r>
      <w:hyperlink r:id="rId5">
        <w:r>
          <w:rPr>
            <w:rFonts w:cstheme="minorHAnsi"/>
            <w:bCs/>
            <w:color w:val="0000FF"/>
            <w:kern w:val="2"/>
            <w:u w:val="single"/>
            <w:lang w:val="pt-BR"/>
          </w:rPr>
          <w:t>parkfield.co.uk/e2s/alertalarm-upgrade-print.jpg</w:t>
        </w:r>
      </w:hyperlink>
    </w:p>
    <w:p>
      <w:pPr>
        <w:spacing w:after="0" w:line="240" w:lineRule="auto"/>
        <w:rPr>
          <w:rFonts w:cstheme="minorHAnsi"/>
          <w:color w:val="000000"/>
          <w:lang w:val="pt-BR"/>
        </w:rPr>
      </w:pPr>
    </w:p>
    <w:p>
      <w:pPr>
        <w:spacing w:after="0" w:line="240" w:lineRule="auto"/>
        <w:rPr>
          <w:lang w:val="es-ES"/>
        </w:rPr>
      </w:pPr>
      <w:r>
        <w:rPr>
          <w:rFonts w:cstheme="minorHAnsi"/>
          <w:color w:val="000000"/>
          <w:lang w:val="es-ES_tradnl"/>
        </w:rPr>
        <w:t xml:space="preserve">Para descargar un archivo Word del texto, vaya a </w:t>
      </w:r>
      <w:hyperlink r:id="rId6">
        <w:r>
          <w:rPr>
            <w:rFonts w:cstheme="minorHAnsi"/>
            <w:bCs/>
            <w:color w:val="0000FF"/>
            <w:kern w:val="2"/>
            <w:u w:val="single"/>
            <w:lang w:val="es-ES"/>
          </w:rPr>
          <w:t>parkfield.co.uk/e2s/alertalarm-upgrade-es.docx</w:t>
        </w:r>
      </w:hyperlink>
    </w:p>
    <w:p>
      <w:pPr>
        <w:widowControl w:val="0"/>
        <w:tabs>
          <w:tab w:val="left" w:pos="0"/>
          <w:tab w:val="left" w:pos="851"/>
          <w:tab w:val="right" w:pos="9064"/>
        </w:tabs>
        <w:spacing w:after="0" w:line="240" w:lineRule="auto"/>
        <w:rPr>
          <w:lang w:val="es-ES"/>
        </w:rPr>
      </w:pPr>
      <w:r>
        <w:rPr>
          <w:rFonts w:eastAsia="Calibri" w:cstheme="minorHAnsi"/>
          <w:color w:val="000000" w:themeColor="text1"/>
          <w:lang w:val="es-ES" w:eastAsia="en-GB"/>
        </w:rPr>
        <w:br/>
        <w:t>Para obtener más información visite la página:</w:t>
      </w:r>
      <w:r>
        <w:rPr>
          <w:rFonts w:eastAsia="Calibri" w:cstheme="minorHAnsi"/>
          <w:color w:val="FF0000"/>
          <w:lang w:val="es-ES" w:eastAsia="en-GB"/>
        </w:rPr>
        <w:t xml:space="preserve">  </w:t>
      </w:r>
      <w:hyperlink r:id="rId7" w:history="1">
        <w:r>
          <w:rPr>
            <w:rStyle w:val="Hyperlink"/>
            <w:rFonts w:eastAsia="Calibri" w:cstheme="minorHAnsi"/>
            <w:lang w:val="es-ES" w:eastAsia="en-GB"/>
          </w:rPr>
          <w:t>parkfield.co.uk/e2s/</w:t>
        </w:r>
      </w:hyperlink>
      <w:r>
        <w:rPr>
          <w:rFonts w:eastAsia="Calibri" w:cstheme="minorHAnsi"/>
          <w:color w:val="FF0000"/>
          <w:lang w:val="es-ES" w:eastAsia="en-GB"/>
        </w:rPr>
        <w:t xml:space="preserve"> </w:t>
      </w:r>
      <w:r>
        <w:rPr>
          <w:rFonts w:eastAsia="Calibri" w:cstheme="minorHAnsi"/>
          <w:color w:val="FF0000"/>
          <w:lang w:val="es-ES" w:eastAsia="en-GB"/>
        </w:rPr>
        <w:br/>
      </w:r>
    </w:p>
    <w:p>
      <w:pPr>
        <w:tabs>
          <w:tab w:val="left" w:pos="851"/>
          <w:tab w:val="right" w:pos="9072"/>
        </w:tabs>
        <w:spacing w:after="0" w:line="240" w:lineRule="auto"/>
        <w:rPr>
          <w:b/>
          <w:bCs/>
          <w:lang w:val="es-ES"/>
        </w:rPr>
      </w:pPr>
      <w:r>
        <w:rPr>
          <w:b/>
          <w:lang w:val="es-ES"/>
        </w:rPr>
        <w:t>E2S lanza una importante actualización de sus dispositivos de señalización AlertAlarm, AlertAlight y Sonora</w:t>
      </w:r>
    </w:p>
    <w:p>
      <w:pPr>
        <w:tabs>
          <w:tab w:val="left" w:pos="851"/>
          <w:tab w:val="right" w:pos="9072"/>
        </w:tabs>
        <w:spacing w:after="0" w:line="240" w:lineRule="auto"/>
        <w:rPr>
          <w:lang w:val="es-ES"/>
        </w:rPr>
      </w:pPr>
    </w:p>
    <w:p>
      <w:pPr>
        <w:tabs>
          <w:tab w:val="left" w:pos="851"/>
          <w:tab w:val="right" w:pos="9072"/>
        </w:tabs>
        <w:spacing w:after="0" w:line="240" w:lineRule="auto"/>
        <w:rPr>
          <w:lang w:val="es-ES"/>
        </w:rPr>
      </w:pPr>
      <w:r>
        <w:rPr>
          <w:lang w:val="es-ES"/>
        </w:rPr>
        <w:t xml:space="preserve">E2S </w:t>
      </w:r>
      <w:proofErr w:type="spellStart"/>
      <w:r>
        <w:rPr>
          <w:lang w:val="es-ES"/>
        </w:rPr>
        <w:t>Warning</w:t>
      </w:r>
      <w:proofErr w:type="spellEnd"/>
      <w:r>
        <w:rPr>
          <w:lang w:val="es-ES"/>
        </w:rPr>
        <w:t xml:space="preserve"> </w:t>
      </w:r>
      <w:proofErr w:type="spellStart"/>
      <w:r>
        <w:rPr>
          <w:lang w:val="es-ES"/>
        </w:rPr>
        <w:t>Signals</w:t>
      </w:r>
      <w:proofErr w:type="spellEnd"/>
      <w:r>
        <w:rPr>
          <w:lang w:val="es-ES"/>
        </w:rPr>
        <w:t xml:space="preserve"> se complace en anunciar que la última iteración de las familias AlertAlarm, AlertAlight y Sonora estará disponible a partir del 1 de junio de 2021. Las sirenas de alarma, las balizas y las unidades combinadas se han convertido en sinónimo de proporcionar una notificación de alarma fiable y efectiva en los entornos más duros desde que se lanzó la gama original de productos A100, A105, A110 y A120 hace casi 30 años. E2S ha seguido innovando, aportando mejoras en las características, el rendimiento y las homologaciones.</w:t>
      </w:r>
    </w:p>
    <w:p>
      <w:pPr>
        <w:tabs>
          <w:tab w:val="left" w:pos="851"/>
          <w:tab w:val="right" w:pos="9072"/>
        </w:tabs>
        <w:spacing w:after="0" w:line="240" w:lineRule="auto"/>
        <w:rPr>
          <w:lang w:val="es-ES"/>
        </w:rPr>
      </w:pPr>
    </w:p>
    <w:p>
      <w:pPr>
        <w:tabs>
          <w:tab w:val="left" w:pos="851"/>
          <w:tab w:val="right" w:pos="9072"/>
        </w:tabs>
        <w:spacing w:after="0" w:line="240" w:lineRule="auto"/>
        <w:rPr>
          <w:lang w:val="es-ES"/>
        </w:rPr>
      </w:pPr>
      <w:r>
        <w:rPr>
          <w:lang w:val="es-ES"/>
        </w:rPr>
        <w:t xml:space="preserve">Se han introducido mejoras tanto en las cajas como en la electrónica para crear una solución universal para aplicaciones industriales, marítimas y de localización ordinaria. Los productos AlertAlarm y AlertAlight ahora incluyen el conjunto estándar E2S de 64 tonos de alarma internacionales y 4 fases/canales activados de forma remota. Los tonos de la primera y la segunda fase pueden configurarse individualmente, lo que permite una mayor flexibilidad en la elección del tono. Se han ampliado los rangos de suministro de tensión para facilitar la elección del producto y se ha minimizado la corriente de irrupción. Los terminales duplicados y enchufables facilitan el cableado de clase A y reducen el tiempo de instalación. </w:t>
      </w:r>
    </w:p>
    <w:p>
      <w:pPr>
        <w:tabs>
          <w:tab w:val="left" w:pos="851"/>
          <w:tab w:val="right" w:pos="9072"/>
        </w:tabs>
        <w:spacing w:after="0" w:line="240" w:lineRule="auto"/>
        <w:rPr>
          <w:lang w:val="es-ES"/>
        </w:rPr>
      </w:pPr>
    </w:p>
    <w:p>
      <w:pPr>
        <w:tabs>
          <w:tab w:val="left" w:pos="851"/>
          <w:tab w:val="right" w:pos="9072"/>
        </w:tabs>
        <w:spacing w:after="0" w:line="240" w:lineRule="auto"/>
        <w:rPr>
          <w:lang w:val="es-ES"/>
        </w:rPr>
      </w:pPr>
      <w:r>
        <w:rPr>
          <w:lang w:val="es-ES"/>
        </w:rPr>
        <w:t>Las sirenas A100 y las unidades combinadas AL100 ahora producen hasta 110dBA, mientras que el estándar industrial A105N/AL105N utiliza ahora un nuevo diseño de caja con entradas de cable roscadas para simplificar la instalación. Los productos del tipo A112N/AL112N y A121/AL121 contienen ahora lo último en amplificación de clase D e incluyen métodos adicionales de control de fase junto con una salida de nivel sonoro de hasta 124dB(A). Se puede optar entre dos modos de potencia durante la instalación, lo que permite seleccionar el nivel óptimo de consumo de corriente y salida sonora para la aplicación.</w:t>
      </w:r>
    </w:p>
    <w:p>
      <w:pPr>
        <w:tabs>
          <w:tab w:val="left" w:pos="851"/>
          <w:tab w:val="right" w:pos="9072"/>
        </w:tabs>
        <w:spacing w:after="0" w:line="240" w:lineRule="auto"/>
        <w:rPr>
          <w:lang w:val="es-ES"/>
        </w:rPr>
      </w:pPr>
    </w:p>
    <w:p>
      <w:pPr>
        <w:tabs>
          <w:tab w:val="left" w:pos="851"/>
          <w:tab w:val="right" w:pos="9072"/>
        </w:tabs>
        <w:spacing w:after="0" w:line="240" w:lineRule="auto"/>
        <w:rPr>
          <w:lang w:val="es-ES"/>
        </w:rPr>
      </w:pPr>
      <w:r>
        <w:rPr>
          <w:lang w:val="es-ES"/>
        </w:rPr>
        <w:t xml:space="preserve">El L101H ha sido actualizado para incluir un nuevo subconjunto electrónico que utiliza una matriz Cree de 18 </w:t>
      </w:r>
      <w:proofErr w:type="spellStart"/>
      <w:r>
        <w:rPr>
          <w:lang w:val="es-ES"/>
        </w:rPr>
        <w:t>LEDs</w:t>
      </w:r>
      <w:proofErr w:type="spellEnd"/>
      <w:r>
        <w:rPr>
          <w:lang w:val="es-ES"/>
        </w:rPr>
        <w:t xml:space="preserve"> súper brillantes y ofrece una opción de modo fijo y siete modos de destello, incluyendo un nuevo patrón temporal altamente efectivo. La actualización del LED L101H incluye la homologación UL y ULC contra incendios  de modo privado y está disponible como señal de combinación con cualquiera de las sirenas de alarma tipo AlertAlarm o Sonora.</w:t>
      </w:r>
    </w:p>
    <w:p>
      <w:pPr>
        <w:tabs>
          <w:tab w:val="left" w:pos="851"/>
          <w:tab w:val="right" w:pos="9072"/>
        </w:tabs>
        <w:spacing w:after="0" w:line="240" w:lineRule="auto"/>
        <w:rPr>
          <w:lang w:val="es-ES"/>
        </w:rPr>
      </w:pPr>
    </w:p>
    <w:p>
      <w:pPr>
        <w:tabs>
          <w:tab w:val="left" w:pos="851"/>
          <w:tab w:val="right" w:pos="9072"/>
        </w:tabs>
        <w:spacing w:after="0" w:line="240" w:lineRule="auto"/>
        <w:rPr>
          <w:lang w:val="es-ES"/>
        </w:rPr>
      </w:pPr>
      <w:r>
        <w:rPr>
          <w:lang w:val="es-ES"/>
        </w:rPr>
        <w:t>Homologados globalmente según las normas UL y EN para señalización general y contra incendios, los productos básicos también están homologados ahora según DNV y cumplen con la última directiva para aplicaciones marítimas en todas las tensiones. Se proporcionan homologaciones de terceros por defecto en todas las gamas para garantizar el cumplimiento de las normas y directivas más recientes dondequiera que se ubique la aplicación.</w:t>
      </w:r>
    </w:p>
    <w:p>
      <w:pPr>
        <w:tabs>
          <w:tab w:val="left" w:pos="851"/>
          <w:tab w:val="right" w:pos="9072"/>
        </w:tabs>
        <w:spacing w:after="0" w:line="240" w:lineRule="auto"/>
        <w:rPr>
          <w:lang w:val="es-ES"/>
        </w:rPr>
      </w:pPr>
    </w:p>
    <w:p>
      <w:pPr>
        <w:tabs>
          <w:tab w:val="left" w:pos="851"/>
          <w:tab w:val="right" w:pos="9072"/>
        </w:tabs>
        <w:spacing w:after="0" w:line="240" w:lineRule="auto"/>
        <w:rPr>
          <w:lang w:val="es-ES"/>
        </w:rPr>
      </w:pPr>
      <w:r>
        <w:rPr>
          <w:lang w:val="es-ES"/>
        </w:rPr>
        <w:t>*** Fin: texto cuerpo 435 palabras***</w:t>
      </w:r>
    </w:p>
    <w:p>
      <w:pPr>
        <w:tabs>
          <w:tab w:val="left" w:pos="851"/>
          <w:tab w:val="right" w:pos="9072"/>
        </w:tabs>
        <w:spacing w:after="0" w:line="240" w:lineRule="auto"/>
        <w:rPr>
          <w:lang w:val="es-ES"/>
        </w:rPr>
      </w:pPr>
      <w:r>
        <w:rPr>
          <w:lang w:val="es-ES"/>
        </w:rPr>
        <w:lastRenderedPageBreak/>
        <w:t> </w:t>
      </w:r>
    </w:p>
    <w:p>
      <w:pPr>
        <w:spacing w:after="0" w:line="240" w:lineRule="auto"/>
        <w:rPr>
          <w:rFonts w:cs="Arial"/>
          <w:b/>
          <w:lang w:val="es-ES" w:eastAsia="en-GB"/>
        </w:rPr>
      </w:pPr>
      <w:r>
        <w:rPr>
          <w:rFonts w:cs="Arial"/>
          <w:b/>
          <w:lang w:val="es-ES" w:eastAsia="en-GB"/>
        </w:rPr>
        <w:t>Notas a los editores.</w:t>
      </w:r>
    </w:p>
    <w:p>
      <w:pPr>
        <w:spacing w:after="0" w:line="240" w:lineRule="auto"/>
        <w:rPr>
          <w:rFonts w:cs="Arial"/>
          <w:lang w:val="es-ES" w:eastAsia="en-GB"/>
        </w:rPr>
      </w:pPr>
    </w:p>
    <w:p>
      <w:pPr>
        <w:spacing w:after="0" w:line="240" w:lineRule="auto"/>
        <w:rPr>
          <w:rFonts w:cs="Arial"/>
          <w:lang w:val="es-ES" w:eastAsia="en-GB"/>
        </w:rPr>
      </w:pPr>
      <w:r>
        <w:rPr>
          <w:rFonts w:cs="Arial"/>
          <w:lang w:val="es-ES" w:eastAsia="en-GB"/>
        </w:rPr>
        <w:t>Para cualquier cuestión de seguimiento, contacte con:</w:t>
      </w:r>
      <w:r>
        <w:rPr>
          <w:rFonts w:cs="Arial"/>
          <w:lang w:val="es-ES" w:eastAsia="en-GB"/>
        </w:rPr>
        <w:tab/>
      </w:r>
    </w:p>
    <w:p>
      <w:pPr>
        <w:spacing w:after="0" w:line="240" w:lineRule="auto"/>
        <w:rPr>
          <w:rFonts w:cs="Arial"/>
          <w:lang w:val="es-ES" w:eastAsia="en-GB"/>
        </w:rPr>
      </w:pPr>
    </w:p>
    <w:p>
      <w:pPr>
        <w:spacing w:after="0" w:line="240" w:lineRule="auto"/>
        <w:rPr>
          <w:rFonts w:cs="Arial"/>
          <w:lang w:eastAsia="en-GB"/>
        </w:rPr>
      </w:pPr>
      <w:r>
        <w:rPr>
          <w:rFonts w:cs="Arial"/>
          <w:lang w:eastAsia="en-GB"/>
        </w:rPr>
        <w:t>Nigel May</w:t>
      </w:r>
      <w:r>
        <w:rPr>
          <w:rFonts w:cs="Arial"/>
          <w:lang w:eastAsia="en-GB"/>
        </w:rPr>
        <w:tab/>
      </w:r>
    </w:p>
    <w:p>
      <w:pPr>
        <w:spacing w:after="0" w:line="240" w:lineRule="auto"/>
        <w:rPr>
          <w:rFonts w:cs="Arial"/>
          <w:lang w:eastAsia="en-GB"/>
        </w:rPr>
      </w:pPr>
      <w:r>
        <w:rPr>
          <w:rFonts w:cs="Arial"/>
          <w:lang w:eastAsia="en-GB"/>
        </w:rPr>
        <w:t>Parkfield Communications Limited</w:t>
      </w:r>
    </w:p>
    <w:p>
      <w:pPr>
        <w:spacing w:after="0" w:line="240" w:lineRule="auto"/>
        <w:rPr>
          <w:rFonts w:cs="Arial"/>
          <w:lang w:val="en-US" w:eastAsia="en-GB"/>
        </w:rPr>
      </w:pPr>
      <w:r>
        <w:rPr>
          <w:rFonts w:cs="Arial"/>
          <w:lang w:val="en-US" w:eastAsia="en-GB"/>
        </w:rPr>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de-DE" w:eastAsia="en-GB"/>
        </w:rPr>
      </w:pPr>
      <w:r>
        <w:rPr>
          <w:rFonts w:cs="Arial"/>
          <w:lang w:val="de-DE" w:eastAsia="en-GB"/>
        </w:rPr>
        <w:t>SP6 3HQ</w:t>
      </w:r>
    </w:p>
    <w:p>
      <w:pPr>
        <w:spacing w:after="0" w:line="240" w:lineRule="auto"/>
        <w:rPr>
          <w:rFonts w:cs="Arial"/>
          <w:lang w:val="de-DE" w:eastAsia="en-GB"/>
        </w:rPr>
      </w:pPr>
      <w:r>
        <w:rPr>
          <w:rFonts w:cs="Arial"/>
          <w:lang w:val="de-DE" w:eastAsia="en-GB"/>
        </w:rPr>
        <w:t>Gran Bretaña</w:t>
      </w:r>
    </w:p>
    <w:p>
      <w:pPr>
        <w:spacing w:after="0" w:line="240" w:lineRule="auto"/>
        <w:rPr>
          <w:rFonts w:cs="Arial"/>
          <w:lang w:val="de-DE" w:eastAsia="en-GB"/>
        </w:rPr>
      </w:pPr>
      <w:r>
        <w:rPr>
          <w:rFonts w:cs="Arial"/>
          <w:lang w:val="de-DE" w:eastAsia="en-GB"/>
        </w:rPr>
        <w:t>Tel: + 44 (0)1725 518321</w:t>
      </w:r>
    </w:p>
    <w:p>
      <w:pPr>
        <w:spacing w:after="0" w:line="240" w:lineRule="auto"/>
        <w:rPr>
          <w:rFonts w:cs="Arial"/>
          <w:lang w:eastAsia="en-GB"/>
        </w:rPr>
      </w:pPr>
      <w:hyperlink r:id="rId8" w:history="1">
        <w:r>
          <w:rPr>
            <w:rStyle w:val="Hyperlink"/>
            <w:rFonts w:cs="Arial"/>
            <w:lang w:eastAsia="en-GB"/>
          </w:rPr>
          <w:t>nigel.may@parkfield.co.uk</w:t>
        </w:r>
      </w:hyperlink>
      <w:r>
        <w:rPr>
          <w:rFonts w:cs="Arial"/>
          <w:lang w:eastAsia="en-GB"/>
        </w:rPr>
        <w:t xml:space="preserve"> </w:t>
      </w:r>
    </w:p>
    <w:p>
      <w:pPr>
        <w:spacing w:after="0" w:line="240" w:lineRule="auto"/>
        <w:rPr>
          <w:rFonts w:cs="Arial"/>
          <w:lang w:eastAsia="en-GB"/>
        </w:rPr>
      </w:pPr>
      <w:hyperlink r:id="rId9" w:history="1">
        <w:r>
          <w:rPr>
            <w:rStyle w:val="Hyperlink"/>
            <w:rFonts w:cs="Arial"/>
            <w:lang w:eastAsia="en-GB"/>
          </w:rPr>
          <w:t>parkfield.co.uk</w:t>
        </w:r>
      </w:hyperlink>
      <w:r>
        <w:rPr>
          <w:rFonts w:cs="Arial"/>
          <w:lang w:eastAsia="en-GB"/>
        </w:rPr>
        <w:t xml:space="preserve"> </w:t>
      </w:r>
    </w:p>
    <w:p>
      <w:pPr>
        <w:spacing w:after="0" w:line="240" w:lineRule="auto"/>
        <w:rPr>
          <w:rFonts w:cs="Arial"/>
          <w:lang w:val="es-ES" w:eastAsia="en-GB"/>
        </w:rPr>
      </w:pPr>
      <w:r>
        <w:rPr>
          <w:rFonts w:cs="Arial"/>
          <w:lang w:val="es-ES"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pPr>
        <w:spacing w:after="0" w:line="240" w:lineRule="auto"/>
        <w:rPr>
          <w:rFonts w:cs="Arial"/>
          <w:lang w:val="es-ES" w:eastAsia="en-GB"/>
        </w:rPr>
      </w:pPr>
    </w:p>
    <w:p>
      <w:pPr>
        <w:spacing w:after="0" w:line="240" w:lineRule="auto"/>
        <w:rPr>
          <w:rFonts w:cs="Arial"/>
          <w:lang w:val="en-US" w:eastAsia="en-GB"/>
        </w:rPr>
      </w:pPr>
      <w:r>
        <w:rPr>
          <w:rFonts w:cs="Arial"/>
          <w:lang w:val="en-US" w:eastAsia="en-GB"/>
        </w:rPr>
        <w:t>E2S Warning Signals</w:t>
      </w:r>
    </w:p>
    <w:p>
      <w:pPr>
        <w:spacing w:after="0" w:line="240" w:lineRule="auto"/>
        <w:rPr>
          <w:rFonts w:cs="Arial"/>
          <w:lang w:val="en-US" w:eastAsia="en-GB"/>
        </w:rPr>
      </w:pPr>
      <w:r>
        <w:rPr>
          <w:rFonts w:cs="Arial"/>
          <w:lang w:val="en-US" w:eastAsia="en-GB"/>
        </w:rPr>
        <w:t>Impress House</w:t>
      </w:r>
    </w:p>
    <w:p>
      <w:pPr>
        <w:spacing w:after="0" w:line="240" w:lineRule="auto"/>
        <w:rPr>
          <w:rFonts w:cs="Arial"/>
          <w:lang w:val="en-US" w:eastAsia="en-GB"/>
        </w:rPr>
      </w:pPr>
      <w:r>
        <w:rPr>
          <w:rFonts w:cs="Arial"/>
          <w:lang w:val="en-US" w:eastAsia="en-GB"/>
        </w:rPr>
        <w:t>Mansell Road</w:t>
      </w:r>
    </w:p>
    <w:p>
      <w:pPr>
        <w:spacing w:after="0" w:line="240" w:lineRule="auto"/>
        <w:rPr>
          <w:rFonts w:cs="Arial"/>
          <w:lang w:val="it-IT" w:eastAsia="en-GB"/>
        </w:rPr>
      </w:pPr>
      <w:r>
        <w:rPr>
          <w:rFonts w:cs="Arial"/>
          <w:lang w:val="it-IT" w:eastAsia="en-GB"/>
        </w:rPr>
        <w:t>Londres</w:t>
      </w:r>
    </w:p>
    <w:p>
      <w:pPr>
        <w:spacing w:after="0" w:line="240" w:lineRule="auto"/>
        <w:rPr>
          <w:rFonts w:cs="Arial"/>
          <w:lang w:val="it-IT" w:eastAsia="en-GB"/>
        </w:rPr>
      </w:pPr>
      <w:r>
        <w:rPr>
          <w:rFonts w:cs="Arial"/>
          <w:lang w:val="it-IT" w:eastAsia="en-GB"/>
        </w:rPr>
        <w:t>W3 7QH</w:t>
      </w:r>
    </w:p>
    <w:p>
      <w:pPr>
        <w:spacing w:after="0" w:line="240" w:lineRule="auto"/>
        <w:rPr>
          <w:rFonts w:cs="Arial"/>
          <w:lang w:val="it-IT" w:eastAsia="en-GB"/>
        </w:rPr>
      </w:pPr>
      <w:r>
        <w:rPr>
          <w:rFonts w:cs="Arial"/>
          <w:lang w:val="it-IT" w:eastAsia="en-GB"/>
        </w:rPr>
        <w:t>Gran Bretaña</w:t>
      </w:r>
    </w:p>
    <w:p>
      <w:pPr>
        <w:spacing w:after="0" w:line="240" w:lineRule="auto"/>
        <w:rPr>
          <w:rFonts w:cs="Arial"/>
          <w:lang w:val="it-IT" w:eastAsia="en-GB"/>
        </w:rPr>
      </w:pPr>
      <w:r>
        <w:rPr>
          <w:rFonts w:cs="Arial"/>
          <w:lang w:val="it-IT" w:eastAsia="en-GB"/>
        </w:rPr>
        <w:t>Tel: + 44 (0)20 8743 8880</w:t>
      </w:r>
    </w:p>
    <w:p>
      <w:pPr>
        <w:spacing w:after="0" w:line="240" w:lineRule="auto"/>
        <w:rPr>
          <w:rFonts w:cs="Arial"/>
          <w:lang w:val="it-IT" w:eastAsia="en-GB"/>
        </w:rPr>
      </w:pPr>
      <w:r>
        <w:rPr>
          <w:rFonts w:cs="Arial"/>
          <w:lang w:val="it-IT" w:eastAsia="en-GB"/>
        </w:rPr>
        <w:t>Fax: + 44 (0)20 8740 4200</w:t>
      </w:r>
    </w:p>
    <w:p>
      <w:pPr>
        <w:spacing w:after="0" w:line="240" w:lineRule="auto"/>
        <w:rPr>
          <w:rFonts w:cs="Arial"/>
          <w:lang w:val="it-IT" w:eastAsia="en-GB"/>
        </w:rPr>
      </w:pPr>
      <w:hyperlink r:id="rId10" w:history="1">
        <w:r>
          <w:rPr>
            <w:rStyle w:val="Hyperlink"/>
            <w:rFonts w:cs="Arial"/>
            <w:lang w:val="it-IT" w:eastAsia="en-GB"/>
          </w:rPr>
          <w:t>sales@e2s.com</w:t>
        </w:r>
      </w:hyperlink>
      <w:r>
        <w:rPr>
          <w:rFonts w:cs="Arial"/>
          <w:lang w:val="it-IT" w:eastAsia="en-GB"/>
        </w:rPr>
        <w:t xml:space="preserve"> </w:t>
      </w:r>
    </w:p>
    <w:p>
      <w:pPr>
        <w:tabs>
          <w:tab w:val="left" w:pos="851"/>
          <w:tab w:val="right" w:pos="9072"/>
        </w:tabs>
        <w:spacing w:after="0" w:line="240" w:lineRule="auto"/>
        <w:rPr>
          <w:lang w:val="it-IT"/>
        </w:rPr>
      </w:pPr>
      <w:hyperlink r:id="rId11" w:history="1">
        <w:r>
          <w:rPr>
            <w:rStyle w:val="Hyperlink"/>
            <w:rFonts w:cs="Arial"/>
            <w:lang w:val="it-IT" w:eastAsia="en-GB"/>
          </w:rPr>
          <w:t>e2s.com</w:t>
        </w:r>
      </w:hyperlink>
    </w:p>
    <w:p>
      <w:pPr>
        <w:spacing w:after="0" w:line="240" w:lineRule="auto"/>
        <w:rPr>
          <w:rFonts w:ascii="Calibri" w:eastAsia="Calibri" w:hAnsi="Calibri"/>
          <w:b/>
          <w:lang w:val="it-IT"/>
        </w:rPr>
      </w:pPr>
    </w:p>
    <w:p>
      <w:pPr>
        <w:tabs>
          <w:tab w:val="left" w:pos="851"/>
          <w:tab w:val="right" w:pos="9072"/>
        </w:tabs>
        <w:rPr>
          <w:lang w:val="it-IT"/>
        </w:rPr>
      </w:pPr>
    </w:p>
    <w:p>
      <w:pPr>
        <w:tabs>
          <w:tab w:val="left" w:pos="851"/>
          <w:tab w:val="right" w:pos="9072"/>
        </w:tabs>
        <w:rPr>
          <w:lang w:val="it-IT"/>
        </w:rPr>
      </w:pPr>
    </w:p>
    <w:p>
      <w:pPr>
        <w:tabs>
          <w:tab w:val="left" w:pos="851"/>
          <w:tab w:val="right" w:pos="9072"/>
        </w:tabs>
        <w:spacing w:after="0" w:line="240" w:lineRule="auto"/>
        <w:rPr>
          <w:lang w:val="it-IT"/>
        </w:rPr>
      </w:pPr>
    </w:p>
    <w:p>
      <w:pPr>
        <w:tabs>
          <w:tab w:val="left" w:pos="851"/>
          <w:tab w:val="right" w:pos="9072"/>
        </w:tabs>
        <w:spacing w:after="0" w:line="240" w:lineRule="auto"/>
        <w:rPr>
          <w:lang w:val="it-IT"/>
        </w:rPr>
      </w:pPr>
    </w:p>
    <w:p>
      <w:pPr>
        <w:tabs>
          <w:tab w:val="left" w:pos="851"/>
          <w:tab w:val="right" w:pos="9072"/>
        </w:tabs>
        <w:spacing w:after="0" w:line="240" w:lineRule="auto"/>
        <w:rPr>
          <w:lang w:val="it-IT"/>
        </w:rPr>
      </w:pPr>
    </w:p>
    <w:p>
      <w:pPr>
        <w:widowControl w:val="0"/>
        <w:tabs>
          <w:tab w:val="left" w:pos="0"/>
          <w:tab w:val="left" w:pos="851"/>
          <w:tab w:val="right" w:pos="9064"/>
        </w:tabs>
        <w:spacing w:after="0" w:line="240" w:lineRule="auto"/>
        <w:rPr>
          <w:lang w:val="it-IT"/>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character" w:customStyle="1" w:styleId="WPHyperlink">
    <w:name w:val="WP_Hyperlink"/>
    <w:basedOn w:val="DefaultParagraphFont"/>
    <w:qFormat/>
    <w:rPr>
      <w:color w:val="0000FF"/>
      <w:u w:val="single"/>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gel.may@parkfiel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kfield.co.uk/e2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rkfield.co.uk/e2s/alertalarm-upgrade-es.docx" TargetMode="External"/><Relationship Id="rId11" Type="http://schemas.openxmlformats.org/officeDocument/2006/relationships/hyperlink" Target="http://www.e2s.com" TargetMode="External"/><Relationship Id="rId5" Type="http://schemas.openxmlformats.org/officeDocument/2006/relationships/hyperlink" Target="http://www.parkfield.co.uk/e2s/alertalarm-upgrade-print.jpg" TargetMode="External"/><Relationship Id="rId10" Type="http://schemas.openxmlformats.org/officeDocument/2006/relationships/hyperlink" Target="mailto:sales@e2s.com" TargetMode="External"/><Relationship Id="rId4" Type="http://schemas.openxmlformats.org/officeDocument/2006/relationships/webSettings" Target="webSettings.xml"/><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2BFC-EE7D-4CBB-B122-1AB19646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2021-05-27T10:47:00Z</dcterms:created>
  <dcterms:modified xsi:type="dcterms:W3CDTF">2021-05-27T10:48:00Z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