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3" w:rsidRPr="00EE68B6" w:rsidRDefault="00EF6AA3" w:rsidP="00EF6AA3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AA3" w:rsidRPr="00EE68B6" w:rsidRDefault="00EF6AA3" w:rsidP="00EF6AA3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7" w:history="1">
        <w:r w:rsidR="000F2150">
          <w:rPr>
            <w:rStyle w:val="Hyperlink"/>
            <w:rFonts w:ascii="MingLiU" w:eastAsia="MingLiU" w:hAnsi="MingLiU" w:cs="SimSun"/>
            <w:bCs/>
          </w:rPr>
          <w:t>http://www.parkfield.co.uk/e2s/d2x-ul1971-print.jpg</w:t>
        </w:r>
      </w:hyperlink>
    </w:p>
    <w:p w:rsidR="00EF6AA3" w:rsidRPr="00EE68B6" w:rsidRDefault="00EF6AA3" w:rsidP="00EF6AA3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8" w:history="1">
        <w:r w:rsidR="000F2150">
          <w:rPr>
            <w:rStyle w:val="Hyperlink"/>
            <w:rFonts w:ascii="MingLiU" w:eastAsia="MingLiU" w:hAnsi="MingLiU" w:cs="SimSun"/>
            <w:bCs/>
          </w:rPr>
          <w:t>http://www.parkfield.co.uk/e2s/d2x-ul1971-cn.docx</w:t>
        </w:r>
      </w:hyperlink>
    </w:p>
    <w:p w:rsidR="00950125" w:rsidRDefault="00EF6AA3" w:rsidP="00EF6AA3">
      <w:pPr>
        <w:rPr>
          <w:b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EE68B6">
        <w:rPr>
          <w:rFonts w:ascii="MingLiU" w:eastAsia="MingLiU" w:hAnsi="MingLiU" w:cs="SimSun"/>
          <w:bCs/>
          <w:lang w:val="pt-BR"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EE68B6">
        <w:rPr>
          <w:rFonts w:ascii="MingLiU" w:eastAsia="MingLiU" w:hAnsi="MingLiU" w:cs="SimSun" w:hint="eastAsia"/>
          <w:bCs/>
          <w:lang w:val="pt-BR"/>
        </w:rPr>
        <w:t>，</w:t>
      </w:r>
      <w:r w:rsidRPr="00EE68B6">
        <w:rPr>
          <w:rFonts w:ascii="MingLiU" w:eastAsia="MingLiU" w:hAnsi="MingLiU" w:cs="SimSun" w:hint="eastAsia"/>
          <w:bCs/>
        </w:rPr>
        <w:t>请访问</w:t>
      </w:r>
      <w:r w:rsidRPr="00EE68B6">
        <w:rPr>
          <w:rFonts w:ascii="MingLiU" w:eastAsia="MingLiU" w:hAnsi="MingLiU" w:cs="SimSun"/>
          <w:bCs/>
          <w:lang w:val="pt-BR"/>
        </w:rPr>
        <w:t xml:space="preserve"> </w:t>
      </w:r>
      <w:hyperlink r:id="rId9" w:history="1">
        <w:r w:rsidR="000F2150">
          <w:rPr>
            <w:rStyle w:val="Hyperlink"/>
            <w:rFonts w:ascii="MingLiU" w:eastAsia="MingLiU" w:hAnsi="MingLiU" w:cs="SimSun"/>
            <w:bCs/>
            <w:lang w:val="pt-BR"/>
          </w:rPr>
          <w:t>http://www.parkfield.co.uk/e2s/</w:t>
        </w:r>
      </w:hyperlink>
      <w:r w:rsidRPr="00EE68B6">
        <w:rPr>
          <w:rFonts w:ascii="MingLiU" w:eastAsia="MingLiU" w:hAnsi="MingLiU"/>
        </w:rPr>
        <w:br/>
      </w:r>
      <w:r w:rsidRPr="00EE68B6">
        <w:rPr>
          <w:rFonts w:ascii="MingLiU" w:eastAsia="MingLiU" w:hAnsi="MingLiU"/>
        </w:rPr>
        <w:br/>
      </w:r>
      <w:r w:rsidR="0021548D">
        <w:rPr>
          <w:rFonts w:hint="eastAsia"/>
          <w:b/>
        </w:rPr>
        <w:t>获批可在</w:t>
      </w:r>
      <w:r w:rsidR="0021548D">
        <w:rPr>
          <w:rFonts w:hint="eastAsia"/>
          <w:b/>
        </w:rPr>
        <w:t xml:space="preserve"> UL1971 </w:t>
      </w:r>
      <w:r w:rsidR="0021548D">
        <w:rPr>
          <w:rFonts w:hint="eastAsia"/>
          <w:b/>
        </w:rPr>
        <w:t>公共消防系统中用于危险区域的</w:t>
      </w:r>
      <w:bookmarkStart w:id="0" w:name="_GoBack"/>
      <w:bookmarkEnd w:id="0"/>
      <w:r w:rsidR="006939F7">
        <w:rPr>
          <w:rFonts w:hint="eastAsia"/>
          <w:b/>
        </w:rPr>
        <w:t>独一无二的</w:t>
      </w:r>
      <w:r w:rsidR="0021548D">
        <w:rPr>
          <w:rFonts w:hint="eastAsia"/>
          <w:b/>
        </w:rPr>
        <w:t xml:space="preserve"> D2x Xenon </w:t>
      </w:r>
      <w:r w:rsidR="00A145AD" w:rsidRPr="00A145AD">
        <w:rPr>
          <w:rStyle w:val="Emphasis"/>
          <w:rFonts w:ascii="Arial" w:hAnsi="Arial" w:cs="Arial"/>
          <w:b/>
          <w:i w:val="0"/>
          <w:iCs w:val="0"/>
          <w:shd w:val="clear" w:color="auto" w:fill="FFFFFF"/>
        </w:rPr>
        <w:t>氙气</w:t>
      </w:r>
      <w:r w:rsidR="0021548D">
        <w:rPr>
          <w:rFonts w:hint="eastAsia"/>
          <w:b/>
        </w:rPr>
        <w:t>和</w:t>
      </w:r>
      <w:r w:rsidR="0021548D">
        <w:rPr>
          <w:rFonts w:hint="eastAsia"/>
          <w:b/>
        </w:rPr>
        <w:t xml:space="preserve"> LED </w:t>
      </w:r>
      <w:r w:rsidR="0021548D">
        <w:rPr>
          <w:rFonts w:hint="eastAsia"/>
          <w:b/>
        </w:rPr>
        <w:t>同步警示灯</w:t>
      </w:r>
      <w:r>
        <w:rPr>
          <w:b/>
        </w:rPr>
        <w:br/>
      </w:r>
      <w:r>
        <w:rPr>
          <w:b/>
        </w:rPr>
        <w:br/>
      </w:r>
      <w:r w:rsidR="000F2150">
        <w:rPr>
          <w:rFonts w:hint="eastAsia"/>
          <w:b/>
          <w:color w:val="000000" w:themeColor="text1"/>
        </w:rPr>
        <w:t>2018</w:t>
      </w:r>
      <w:r w:rsidR="000F2150">
        <w:rPr>
          <w:rFonts w:hint="eastAsia"/>
          <w:b/>
          <w:color w:val="000000" w:themeColor="text1"/>
        </w:rPr>
        <w:t>年</w:t>
      </w:r>
      <w:r w:rsidR="000F2150">
        <w:rPr>
          <w:rFonts w:hint="eastAsia"/>
          <w:b/>
          <w:color w:val="000000" w:themeColor="text1"/>
        </w:rPr>
        <w:t>7</w:t>
      </w:r>
      <w:r w:rsidR="000F2150">
        <w:rPr>
          <w:rFonts w:hint="eastAsia"/>
          <w:b/>
          <w:color w:val="000000" w:themeColor="text1"/>
        </w:rPr>
        <w:t>月</w:t>
      </w:r>
      <w:r w:rsidR="000F2150">
        <w:rPr>
          <w:rFonts w:hint="eastAsia"/>
          <w:b/>
          <w:color w:val="000000" w:themeColor="text1"/>
        </w:rPr>
        <w:t>25</w:t>
      </w:r>
      <w:r w:rsidR="000F2150">
        <w:rPr>
          <w:rFonts w:hint="eastAsia"/>
          <w:b/>
          <w:color w:val="000000" w:themeColor="text1"/>
        </w:rPr>
        <w:t>日</w:t>
      </w:r>
      <w:r w:rsidR="000F2150" w:rsidRPr="00116A3A">
        <w:rPr>
          <w:b/>
          <w:color w:val="000000" w:themeColor="text1"/>
        </w:rPr>
        <w:t>发布</w:t>
      </w:r>
    </w:p>
    <w:p w:rsidR="00247045" w:rsidRDefault="00247045" w:rsidP="00EF6AA3">
      <w:pPr>
        <w:tabs>
          <w:tab w:val="left" w:pos="851"/>
          <w:tab w:val="right" w:pos="9072"/>
        </w:tabs>
        <w:rPr>
          <w:b/>
        </w:rPr>
      </w:pPr>
    </w:p>
    <w:p w:rsidR="00B202B7" w:rsidRDefault="00794330" w:rsidP="00EF6AA3">
      <w:pPr>
        <w:tabs>
          <w:tab w:val="left" w:pos="851"/>
          <w:tab w:val="right" w:pos="9072"/>
        </w:tabs>
      </w:pPr>
      <w:r>
        <w:rPr>
          <w:rFonts w:hint="eastAsia"/>
        </w:rPr>
        <w:t xml:space="preserve">E2S Warning Signals </w:t>
      </w:r>
      <w:r>
        <w:rPr>
          <w:rFonts w:hint="eastAsia"/>
        </w:rPr>
        <w:t>的</w:t>
      </w:r>
      <w:hyperlink r:id="rId10" w:history="1">
        <w:r>
          <w:rPr>
            <w:rStyle w:val="Hyperlink"/>
            <w:rFonts w:hint="eastAsia"/>
          </w:rPr>
          <w:t xml:space="preserve">D2x </w:t>
        </w:r>
        <w:r>
          <w:rPr>
            <w:rStyle w:val="Hyperlink"/>
            <w:rFonts w:hint="eastAsia"/>
          </w:rPr>
          <w:t>系列</w:t>
        </w:r>
      </w:hyperlink>
      <w:r>
        <w:rPr>
          <w:rFonts w:hint="eastAsia"/>
        </w:rPr>
        <w:t>警示灯和组合</w:t>
      </w:r>
      <w:r w:rsidR="00FB2069">
        <w:rPr>
          <w:rFonts w:hint="eastAsia"/>
        </w:rPr>
        <w:t>式</w:t>
      </w:r>
      <w:r>
        <w:rPr>
          <w:rFonts w:hint="eastAsia"/>
        </w:rPr>
        <w:t>警报器</w:t>
      </w:r>
      <w:r>
        <w:rPr>
          <w:rFonts w:hint="eastAsia"/>
        </w:rPr>
        <w:t>/</w:t>
      </w:r>
      <w:r>
        <w:rPr>
          <w:rFonts w:hint="eastAsia"/>
        </w:rPr>
        <w:t>警示灯装置能够让系统集成商将自动火灾检测系统扩展</w:t>
      </w:r>
      <w:r w:rsidR="007E6ADD">
        <w:rPr>
          <w:rFonts w:hint="eastAsia"/>
        </w:rPr>
        <w:t>应用</w:t>
      </w:r>
      <w:r>
        <w:rPr>
          <w:rFonts w:hint="eastAsia"/>
        </w:rPr>
        <w:t>到危险区域，从而加强生命安全</w:t>
      </w:r>
      <w:r w:rsidR="007E6ADD">
        <w:rPr>
          <w:rFonts w:hint="eastAsia"/>
        </w:rPr>
        <w:t>保障</w:t>
      </w:r>
      <w:r>
        <w:rPr>
          <w:rFonts w:hint="eastAsia"/>
        </w:rPr>
        <w:t>，这些装置</w:t>
      </w:r>
      <w:r w:rsidR="007E6ADD">
        <w:rPr>
          <w:rFonts w:hint="eastAsia"/>
        </w:rPr>
        <w:t>符合</w:t>
      </w:r>
      <w:r w:rsidR="007E6ADD">
        <w:rPr>
          <w:rFonts w:hint="eastAsia"/>
        </w:rPr>
        <w:t xml:space="preserve"> UL464 </w:t>
      </w:r>
      <w:r w:rsidR="007E6ADD">
        <w:rPr>
          <w:rFonts w:hint="eastAsia"/>
        </w:rPr>
        <w:t>和</w:t>
      </w:r>
      <w:r w:rsidR="007E6ADD">
        <w:rPr>
          <w:rFonts w:hint="eastAsia"/>
        </w:rPr>
        <w:t xml:space="preserve"> UL1638/UL1971 </w:t>
      </w:r>
      <w:r w:rsidR="007E6ADD">
        <w:rPr>
          <w:rFonts w:hint="eastAsia"/>
        </w:rPr>
        <w:t>标准的要求，</w:t>
      </w:r>
      <w:r>
        <w:rPr>
          <w:rFonts w:hint="eastAsia"/>
        </w:rPr>
        <w:t>可在公共模式火灾警报</w:t>
      </w:r>
      <w:r w:rsidR="00E864D1">
        <w:rPr>
          <w:rFonts w:hint="eastAsia"/>
        </w:rPr>
        <w:t>装置</w:t>
      </w:r>
      <w:r>
        <w:rPr>
          <w:rFonts w:hint="eastAsia"/>
        </w:rPr>
        <w:t>中</w:t>
      </w:r>
      <w:r w:rsidR="00E864D1">
        <w:rPr>
          <w:rFonts w:hint="eastAsia"/>
        </w:rPr>
        <w:t>用</w:t>
      </w:r>
      <w:r>
        <w:rPr>
          <w:rFonts w:hint="eastAsia"/>
        </w:rPr>
        <w:t>作听力障碍人士的应急信号系统</w:t>
      </w:r>
      <w:r w:rsidR="00E864D1">
        <w:rPr>
          <w:rFonts w:hint="eastAsia"/>
        </w:rPr>
        <w:t>，也</w:t>
      </w:r>
      <w:r>
        <w:rPr>
          <w:rFonts w:hint="eastAsia"/>
        </w:rPr>
        <w:t>可用于私人模式的火灾和一般信号应用。所有版本均</w:t>
      </w:r>
      <w:r w:rsidR="00442671">
        <w:rPr>
          <w:rFonts w:hint="eastAsia"/>
        </w:rPr>
        <w:t>配备</w:t>
      </w:r>
      <w:r>
        <w:rPr>
          <w:rFonts w:hint="eastAsia"/>
        </w:rPr>
        <w:t>有创新的电子装置，可自动同步同一电路上的多个警示灯而不必使用其他模块，</w:t>
      </w:r>
      <w:r w:rsidR="00CA2F5F">
        <w:rPr>
          <w:rFonts w:hint="eastAsia"/>
        </w:rPr>
        <w:t>进而可</w:t>
      </w:r>
      <w:r>
        <w:rPr>
          <w:rFonts w:hint="eastAsia"/>
        </w:rPr>
        <w:t>降低整体系统成本</w:t>
      </w:r>
      <w:r w:rsidR="00CA2F5F">
        <w:rPr>
          <w:rFonts w:hint="eastAsia"/>
        </w:rPr>
        <w:t>、</w:t>
      </w:r>
      <w:r>
        <w:rPr>
          <w:rFonts w:hint="eastAsia"/>
        </w:rPr>
        <w:t>缩短安装时间。</w:t>
      </w:r>
    </w:p>
    <w:p w:rsidR="00B202B7" w:rsidRPr="00CA2F5F" w:rsidRDefault="00B202B7" w:rsidP="00EF6AA3">
      <w:pPr>
        <w:tabs>
          <w:tab w:val="left" w:pos="851"/>
          <w:tab w:val="right" w:pos="9072"/>
        </w:tabs>
      </w:pPr>
    </w:p>
    <w:p w:rsidR="00786288" w:rsidRDefault="00574237" w:rsidP="00EF6AA3">
      <w:pPr>
        <w:tabs>
          <w:tab w:val="left" w:pos="851"/>
          <w:tab w:val="right" w:pos="9072"/>
        </w:tabs>
      </w:pPr>
      <w:r>
        <w:rPr>
          <w:rFonts w:hint="eastAsia"/>
        </w:rPr>
        <w:t xml:space="preserve">D2x1BLD2-H </w:t>
      </w:r>
      <w:r>
        <w:rPr>
          <w:rFonts w:hint="eastAsia"/>
        </w:rPr>
        <w:t>采用一系列大功率</w:t>
      </w:r>
      <w:r>
        <w:rPr>
          <w:rFonts w:hint="eastAsia"/>
        </w:rPr>
        <w:t xml:space="preserve"> Cree® LED</w:t>
      </w:r>
      <w:r>
        <w:rPr>
          <w:rFonts w:hint="eastAsia"/>
        </w:rPr>
        <w:t>，旨在优化任何方向上的可见性。</w:t>
      </w:r>
      <w:r>
        <w:rPr>
          <w:rFonts w:hint="eastAsia"/>
        </w:rPr>
        <w:t xml:space="preserve">D2xB1XH1 5 Joule Xenon </w:t>
      </w:r>
      <w:r w:rsidR="00AF4F0F" w:rsidRPr="00861E20">
        <w:rPr>
          <w:rStyle w:val="Emphasis"/>
          <w:rFonts w:ascii="Arial" w:hAnsi="Arial" w:cs="Arial"/>
          <w:i w:val="0"/>
          <w:iCs w:val="0"/>
          <w:shd w:val="clear" w:color="auto" w:fill="FFFFFF"/>
        </w:rPr>
        <w:t>氙气频闪</w:t>
      </w:r>
      <w:r>
        <w:rPr>
          <w:rFonts w:hint="eastAsia"/>
        </w:rPr>
        <w:t>警示灯和</w:t>
      </w:r>
      <w:r>
        <w:rPr>
          <w:rFonts w:hint="eastAsia"/>
        </w:rPr>
        <w:t xml:space="preserve"> D2xB1XH2 10 Joule Xenon </w:t>
      </w:r>
      <w:r w:rsidR="0021369E" w:rsidRPr="00861E20">
        <w:rPr>
          <w:rStyle w:val="Emphasis"/>
          <w:rFonts w:ascii="Arial" w:hAnsi="Arial" w:cs="Arial"/>
          <w:i w:val="0"/>
          <w:iCs w:val="0"/>
          <w:shd w:val="clear" w:color="auto" w:fill="FFFFFF"/>
        </w:rPr>
        <w:t>氙气频闪</w:t>
      </w:r>
      <w:r>
        <w:rPr>
          <w:rFonts w:hint="eastAsia"/>
        </w:rPr>
        <w:t>警示灯均提供极低的励磁涌流和运行电流，</w:t>
      </w:r>
      <w:r w:rsidR="00E3448B">
        <w:rPr>
          <w:rFonts w:hint="eastAsia"/>
        </w:rPr>
        <w:t>从而可</w:t>
      </w:r>
      <w:r>
        <w:rPr>
          <w:rFonts w:hint="eastAsia"/>
        </w:rPr>
        <w:t>优化电缆选择</w:t>
      </w:r>
      <w:r w:rsidR="00E3448B">
        <w:rPr>
          <w:rFonts w:hint="eastAsia"/>
        </w:rPr>
        <w:t>并</w:t>
      </w:r>
      <w:r>
        <w:rPr>
          <w:rFonts w:hint="eastAsia"/>
        </w:rPr>
        <w:t>降低电源要求。</w:t>
      </w:r>
      <w:r>
        <w:rPr>
          <w:rFonts w:hint="eastAsia"/>
        </w:rPr>
        <w:t xml:space="preserve">D2x </w:t>
      </w:r>
      <w:r>
        <w:rPr>
          <w:rFonts w:hint="eastAsia"/>
        </w:rPr>
        <w:t>装置拥有全球安规认证：</w:t>
      </w:r>
      <w:r>
        <w:rPr>
          <w:rFonts w:hint="eastAsia"/>
        </w:rPr>
        <w:t xml:space="preserve">UL/cUL </w:t>
      </w:r>
      <w:r>
        <w:rPr>
          <w:rFonts w:hint="eastAsia"/>
        </w:rPr>
        <w:t>认证</w:t>
      </w:r>
      <w:r w:rsidR="00DA46B7">
        <w:rPr>
          <w:rFonts w:hint="eastAsia"/>
        </w:rPr>
        <w:t>，面向</w:t>
      </w:r>
      <w:r>
        <w:rPr>
          <w:rFonts w:hint="eastAsia"/>
        </w:rPr>
        <w:t xml:space="preserve"> I </w:t>
      </w:r>
      <w:r>
        <w:rPr>
          <w:rFonts w:hint="eastAsia"/>
        </w:rPr>
        <w:t>类</w:t>
      </w:r>
      <w:r>
        <w:rPr>
          <w:rFonts w:hint="eastAsia"/>
        </w:rPr>
        <w:t xml:space="preserve"> 2 </w:t>
      </w:r>
      <w:r w:rsidR="00094A69">
        <w:rPr>
          <w:rFonts w:hint="eastAsia"/>
        </w:rPr>
        <w:t>分</w:t>
      </w:r>
      <w:r>
        <w:rPr>
          <w:rFonts w:hint="eastAsia"/>
        </w:rPr>
        <w:t>区、</w:t>
      </w:r>
      <w:r>
        <w:rPr>
          <w:rFonts w:hint="eastAsia"/>
        </w:rPr>
        <w:t xml:space="preserve">II </w:t>
      </w:r>
      <w:r>
        <w:rPr>
          <w:rFonts w:hint="eastAsia"/>
        </w:rPr>
        <w:t>类</w:t>
      </w:r>
      <w:r>
        <w:rPr>
          <w:rFonts w:hint="eastAsia"/>
        </w:rPr>
        <w:t xml:space="preserve"> 2 </w:t>
      </w:r>
      <w:r w:rsidR="00094A69">
        <w:rPr>
          <w:rFonts w:hint="eastAsia"/>
        </w:rPr>
        <w:t>分</w:t>
      </w:r>
      <w:r>
        <w:rPr>
          <w:rFonts w:hint="eastAsia"/>
        </w:rPr>
        <w:t>区、</w:t>
      </w:r>
      <w:r>
        <w:rPr>
          <w:rFonts w:hint="eastAsia"/>
        </w:rPr>
        <w:t xml:space="preserve">I </w:t>
      </w:r>
      <w:r>
        <w:rPr>
          <w:rFonts w:hint="eastAsia"/>
        </w:rPr>
        <w:t>类</w:t>
      </w:r>
      <w:r>
        <w:rPr>
          <w:rFonts w:hint="eastAsia"/>
        </w:rPr>
        <w:t xml:space="preserve"> 2/22 </w:t>
      </w:r>
      <w:r>
        <w:rPr>
          <w:rFonts w:hint="eastAsia"/>
        </w:rPr>
        <w:t>区以及</w:t>
      </w:r>
      <w:r>
        <w:rPr>
          <w:rFonts w:hint="eastAsia"/>
        </w:rPr>
        <w:t xml:space="preserve"> IECEx </w:t>
      </w:r>
      <w:r>
        <w:rPr>
          <w:rFonts w:hint="eastAsia"/>
        </w:rPr>
        <w:t>和</w:t>
      </w:r>
      <w:r>
        <w:rPr>
          <w:rFonts w:hint="eastAsia"/>
        </w:rPr>
        <w:t xml:space="preserve"> ATEX </w:t>
      </w:r>
      <w:r>
        <w:rPr>
          <w:rFonts w:hint="eastAsia"/>
        </w:rPr>
        <w:t>认证</w:t>
      </w:r>
      <w:r w:rsidR="00DA46B7">
        <w:rPr>
          <w:rFonts w:hint="eastAsia"/>
        </w:rPr>
        <w:t>，面向</w:t>
      </w:r>
      <w:r>
        <w:rPr>
          <w:rFonts w:hint="eastAsia"/>
        </w:rPr>
        <w:t xml:space="preserve"> 2 </w:t>
      </w:r>
      <w:r>
        <w:rPr>
          <w:rFonts w:hint="eastAsia"/>
        </w:rPr>
        <w:t>和</w:t>
      </w:r>
      <w:r>
        <w:rPr>
          <w:rFonts w:hint="eastAsia"/>
        </w:rPr>
        <w:t xml:space="preserve"> 22 </w:t>
      </w:r>
      <w:r>
        <w:rPr>
          <w:rFonts w:hint="eastAsia"/>
        </w:rPr>
        <w:t>区危险区域应用。为了实现完整的视听通知，</w:t>
      </w:r>
      <w:r>
        <w:rPr>
          <w:rFonts w:hint="eastAsia"/>
        </w:rPr>
        <w:t xml:space="preserve">D2xC2LD2-H </w:t>
      </w:r>
      <w:r>
        <w:rPr>
          <w:rFonts w:hint="eastAsia"/>
        </w:rPr>
        <w:t>组合装置可提供强大的火灾信号。高达</w:t>
      </w:r>
      <w:r>
        <w:rPr>
          <w:rFonts w:hint="eastAsia"/>
        </w:rPr>
        <w:t xml:space="preserve"> 116 dB(A) </w:t>
      </w:r>
      <w:r>
        <w:rPr>
          <w:rFonts w:hint="eastAsia"/>
        </w:rPr>
        <w:t>的声音输出</w:t>
      </w:r>
      <w:r w:rsidR="00562C7A">
        <w:rPr>
          <w:rFonts w:hint="eastAsia"/>
        </w:rPr>
        <w:t>、</w:t>
      </w:r>
      <w:r>
        <w:rPr>
          <w:rFonts w:hint="eastAsia"/>
        </w:rPr>
        <w:t xml:space="preserve">64 </w:t>
      </w:r>
      <w:r>
        <w:rPr>
          <w:rFonts w:hint="eastAsia"/>
        </w:rPr>
        <w:t>种报警音频率</w:t>
      </w:r>
      <w:r w:rsidR="00562C7A">
        <w:rPr>
          <w:rFonts w:hint="eastAsia"/>
        </w:rPr>
        <w:t>、</w:t>
      </w:r>
      <w:r>
        <w:rPr>
          <w:rFonts w:hint="eastAsia"/>
        </w:rPr>
        <w:t xml:space="preserve">4 </w:t>
      </w:r>
      <w:r>
        <w:rPr>
          <w:rFonts w:hint="eastAsia"/>
        </w:rPr>
        <w:t>个</w:t>
      </w:r>
      <w:r w:rsidR="00BE57E0">
        <w:rPr>
          <w:rFonts w:hint="eastAsia"/>
        </w:rPr>
        <w:t>允许</w:t>
      </w:r>
      <w:r>
        <w:rPr>
          <w:rFonts w:hint="eastAsia"/>
        </w:rPr>
        <w:t>远程选择的阶段</w:t>
      </w:r>
      <w:r>
        <w:rPr>
          <w:rFonts w:hint="eastAsia"/>
        </w:rPr>
        <w:t>/</w:t>
      </w:r>
      <w:r>
        <w:rPr>
          <w:rFonts w:hint="eastAsia"/>
        </w:rPr>
        <w:t>频道</w:t>
      </w:r>
      <w:r w:rsidR="006D37BA">
        <w:rPr>
          <w:rFonts w:hint="eastAsia"/>
        </w:rPr>
        <w:t>可</w:t>
      </w:r>
      <w:r>
        <w:rPr>
          <w:rFonts w:hint="eastAsia"/>
        </w:rPr>
        <w:t>确保</w:t>
      </w:r>
      <w:r>
        <w:rPr>
          <w:rFonts w:hint="eastAsia"/>
        </w:rPr>
        <w:t xml:space="preserve"> UL464 </w:t>
      </w:r>
      <w:r>
        <w:rPr>
          <w:rFonts w:hint="eastAsia"/>
        </w:rPr>
        <w:t>警报器能够从一台设备中</w:t>
      </w:r>
      <w:r w:rsidR="00562C7A">
        <w:rPr>
          <w:rFonts w:hint="eastAsia"/>
        </w:rPr>
        <w:t>面对</w:t>
      </w:r>
      <w:r>
        <w:rPr>
          <w:rFonts w:hint="eastAsia"/>
        </w:rPr>
        <w:t>多种情况提供安全信号。</w:t>
      </w:r>
      <w:r>
        <w:rPr>
          <w:rFonts w:hint="eastAsia"/>
        </w:rPr>
        <w:t xml:space="preserve">UL1971 LED </w:t>
      </w:r>
      <w:r>
        <w:rPr>
          <w:rFonts w:hint="eastAsia"/>
        </w:rPr>
        <w:t>警示灯可以</w:t>
      </w:r>
      <w:r w:rsidR="006D37BA">
        <w:rPr>
          <w:rFonts w:hint="eastAsia"/>
        </w:rPr>
        <w:t>从</w:t>
      </w:r>
      <w:r>
        <w:rPr>
          <w:rFonts w:hint="eastAsia"/>
        </w:rPr>
        <w:t>内部连接到警报器上，从而最大程度</w:t>
      </w:r>
      <w:r w:rsidR="00562C7A">
        <w:rPr>
          <w:rFonts w:hint="eastAsia"/>
        </w:rPr>
        <w:t>地</w:t>
      </w:r>
      <w:r>
        <w:rPr>
          <w:rFonts w:hint="eastAsia"/>
        </w:rPr>
        <w:t>降低</w:t>
      </w:r>
      <w:r w:rsidR="00562C7A">
        <w:rPr>
          <w:rFonts w:hint="eastAsia"/>
        </w:rPr>
        <w:t>电缆连接要求、</w:t>
      </w:r>
      <w:r>
        <w:rPr>
          <w:rFonts w:hint="eastAsia"/>
        </w:rPr>
        <w:t>缩短安装时间。</w:t>
      </w:r>
    </w:p>
    <w:p w:rsidR="00DB33CB" w:rsidRPr="00E3448B" w:rsidRDefault="00DB33CB" w:rsidP="00EF6AA3">
      <w:pPr>
        <w:tabs>
          <w:tab w:val="left" w:pos="851"/>
          <w:tab w:val="right" w:pos="9072"/>
        </w:tabs>
      </w:pPr>
    </w:p>
    <w:p w:rsidR="009948B0" w:rsidRDefault="00B635A8" w:rsidP="00EF6AA3">
      <w:pPr>
        <w:tabs>
          <w:tab w:val="left" w:pos="851"/>
          <w:tab w:val="right" w:pos="9072"/>
        </w:tabs>
      </w:pPr>
      <w:r>
        <w:rPr>
          <w:rFonts w:hint="eastAsia"/>
        </w:rPr>
        <w:t>在</w:t>
      </w:r>
      <w:r>
        <w:rPr>
          <w:rFonts w:hint="eastAsia"/>
        </w:rPr>
        <w:t xml:space="preserve"> UL1971 </w:t>
      </w:r>
      <w:r>
        <w:rPr>
          <w:rFonts w:hint="eastAsia"/>
        </w:rPr>
        <w:t>公共模式测试条件下，</w:t>
      </w:r>
      <w:r>
        <w:rPr>
          <w:rFonts w:hint="eastAsia"/>
        </w:rPr>
        <w:t xml:space="preserve">D2xB1LD2-H </w:t>
      </w:r>
      <w:r>
        <w:rPr>
          <w:rFonts w:hint="eastAsia"/>
        </w:rPr>
        <w:t>警示灯</w:t>
      </w:r>
      <w:r w:rsidR="007E6ADD">
        <w:rPr>
          <w:rFonts w:hint="eastAsia"/>
        </w:rPr>
        <w:t>可</w:t>
      </w:r>
      <w:r>
        <w:rPr>
          <w:rFonts w:hint="eastAsia"/>
        </w:rPr>
        <w:t>产生</w:t>
      </w:r>
      <w:r>
        <w:rPr>
          <w:rFonts w:hint="eastAsia"/>
        </w:rPr>
        <w:t xml:space="preserve"> 38.38 cd </w:t>
      </w:r>
      <w:r>
        <w:rPr>
          <w:rFonts w:hint="eastAsia"/>
        </w:rPr>
        <w:t>的输出，</w:t>
      </w:r>
      <w:r>
        <w:rPr>
          <w:rFonts w:hint="eastAsia"/>
        </w:rPr>
        <w:t>D2xB1XH1 Xenon</w:t>
      </w:r>
      <w:r w:rsidR="00861E20" w:rsidRPr="00861E20">
        <w:rPr>
          <w:rStyle w:val="Emphasis"/>
          <w:rFonts w:ascii="Arial" w:hAnsi="Arial" w:cs="Arial"/>
          <w:i w:val="0"/>
          <w:iCs w:val="0"/>
          <w:shd w:val="clear" w:color="auto" w:fill="FFFFFF"/>
        </w:rPr>
        <w:t>氙气频闪</w:t>
      </w:r>
      <w:r>
        <w:rPr>
          <w:rFonts w:hint="eastAsia"/>
        </w:rPr>
        <w:t>灯：</w:t>
      </w:r>
      <w:r>
        <w:rPr>
          <w:rFonts w:hint="eastAsia"/>
        </w:rPr>
        <w:t xml:space="preserve">18.18 cd </w:t>
      </w:r>
      <w:r w:rsidR="009F6E9A">
        <w:rPr>
          <w:rFonts w:hint="eastAsia"/>
        </w:rPr>
        <w:t>以及</w:t>
      </w:r>
      <w:r>
        <w:rPr>
          <w:rFonts w:hint="eastAsia"/>
        </w:rPr>
        <w:t xml:space="preserve"> D2xB1XH2 Xenon </w:t>
      </w:r>
      <w:r w:rsidR="00861E20" w:rsidRPr="00861E20">
        <w:rPr>
          <w:rStyle w:val="Emphasis"/>
          <w:rFonts w:ascii="Arial" w:hAnsi="Arial" w:cs="Arial"/>
          <w:i w:val="0"/>
          <w:iCs w:val="0"/>
          <w:shd w:val="clear" w:color="auto" w:fill="FFFFFF"/>
        </w:rPr>
        <w:t>氙气频闪</w:t>
      </w:r>
      <w:r w:rsidR="00861E20">
        <w:rPr>
          <w:rFonts w:hint="eastAsia"/>
        </w:rPr>
        <w:t>灯</w:t>
      </w:r>
      <w:r>
        <w:rPr>
          <w:rFonts w:hint="eastAsia"/>
        </w:rPr>
        <w:t>：</w:t>
      </w:r>
      <w:r>
        <w:rPr>
          <w:rFonts w:hint="eastAsia"/>
        </w:rPr>
        <w:t xml:space="preserve">70.29 cd - </w:t>
      </w:r>
      <w:r w:rsidR="007E6ADD">
        <w:rPr>
          <w:rFonts w:hint="eastAsia"/>
        </w:rPr>
        <w:t>是</w:t>
      </w:r>
      <w:r>
        <w:rPr>
          <w:rFonts w:hint="eastAsia"/>
        </w:rPr>
        <w:t>目前</w:t>
      </w:r>
      <w:r w:rsidR="006D37BA">
        <w:rPr>
          <w:rFonts w:hint="eastAsia"/>
        </w:rPr>
        <w:t>可用的</w:t>
      </w:r>
      <w:r>
        <w:rPr>
          <w:rFonts w:hint="eastAsia"/>
        </w:rPr>
        <w:t>最亮</w:t>
      </w:r>
      <w:r w:rsidR="006D37BA">
        <w:rPr>
          <w:rFonts w:hint="eastAsia"/>
        </w:rPr>
        <w:t>的</w:t>
      </w:r>
      <w:r>
        <w:rPr>
          <w:rFonts w:hint="eastAsia"/>
        </w:rPr>
        <w:t>危险区域火灾信号。所有版本均</w:t>
      </w:r>
      <w:r w:rsidR="007E6ADD">
        <w:rPr>
          <w:rFonts w:hint="eastAsia"/>
        </w:rPr>
        <w:t>配</w:t>
      </w:r>
      <w:r>
        <w:rPr>
          <w:rFonts w:hint="eastAsia"/>
        </w:rPr>
        <w:t>有船舶级铝制外壳，</w:t>
      </w:r>
      <w:r>
        <w:rPr>
          <w:rFonts w:hint="eastAsia"/>
        </w:rPr>
        <w:t xml:space="preserve">IP66 </w:t>
      </w:r>
      <w:r>
        <w:rPr>
          <w:rFonts w:hint="eastAsia"/>
        </w:rPr>
        <w:t>的防护等级，</w:t>
      </w:r>
      <w:r>
        <w:rPr>
          <w:rFonts w:hint="eastAsia"/>
        </w:rPr>
        <w:t xml:space="preserve">NEMA 4 </w:t>
      </w:r>
      <w:r>
        <w:rPr>
          <w:rFonts w:hint="eastAsia"/>
        </w:rPr>
        <w:t>和</w:t>
      </w:r>
      <w:r>
        <w:rPr>
          <w:rFonts w:hint="eastAsia"/>
        </w:rPr>
        <w:t xml:space="preserve"> 4X </w:t>
      </w:r>
      <w:r>
        <w:rPr>
          <w:rFonts w:hint="eastAsia"/>
        </w:rPr>
        <w:t>类别，可在最恶劣的环境中提供保护。</w:t>
      </w:r>
    </w:p>
    <w:p w:rsidR="00151F28" w:rsidRDefault="00151F28" w:rsidP="00EF6AA3">
      <w:pPr>
        <w:tabs>
          <w:tab w:val="left" w:pos="851"/>
          <w:tab w:val="right" w:pos="9072"/>
        </w:tabs>
      </w:pPr>
    </w:p>
    <w:p w:rsidR="00151F28" w:rsidRDefault="00151F28" w:rsidP="00EF6AA3">
      <w:pPr>
        <w:tabs>
          <w:tab w:val="left" w:pos="851"/>
          <w:tab w:val="right" w:pos="9072"/>
        </w:tabs>
      </w:pPr>
      <w:r>
        <w:rPr>
          <w:rFonts w:hint="eastAsia"/>
        </w:rPr>
        <w:t xml:space="preserve">*** </w:t>
      </w:r>
      <w:r>
        <w:rPr>
          <w:rFonts w:hint="eastAsia"/>
        </w:rPr>
        <w:t>结束：正文副本</w:t>
      </w:r>
      <w:r>
        <w:rPr>
          <w:rFonts w:hint="eastAsia"/>
        </w:rPr>
        <w:t xml:space="preserve"> 299 </w:t>
      </w:r>
      <w:r>
        <w:rPr>
          <w:rFonts w:hint="eastAsia"/>
        </w:rPr>
        <w:t>字</w:t>
      </w:r>
      <w:r>
        <w:rPr>
          <w:rFonts w:hint="eastAsia"/>
        </w:rPr>
        <w:t xml:space="preserve"> ***</w:t>
      </w:r>
    </w:p>
    <w:p w:rsidR="00262E41" w:rsidRDefault="00262E41" w:rsidP="00EF6AA3">
      <w:pPr>
        <w:tabs>
          <w:tab w:val="left" w:pos="851"/>
          <w:tab w:val="right" w:pos="9072"/>
        </w:tabs>
      </w:pPr>
    </w:p>
    <w:p w:rsidR="00EF6AA3" w:rsidRPr="000F2D84" w:rsidRDefault="00EF6AA3" w:rsidP="004A03DA">
      <w:pPr>
        <w:spacing w:line="260" w:lineRule="auto"/>
        <w:rPr>
          <w:b/>
          <w:szCs w:val="24"/>
        </w:rPr>
      </w:pPr>
      <w:r w:rsidRPr="000F2D84">
        <w:rPr>
          <w:rFonts w:hint="eastAsia"/>
          <w:b/>
          <w:szCs w:val="24"/>
          <w:lang w:val="zh-CN"/>
        </w:rPr>
        <w:t>编者按</w:t>
      </w:r>
    </w:p>
    <w:p w:rsidR="00EF6AA3" w:rsidRPr="000F2D84" w:rsidRDefault="00EF6AA3" w:rsidP="004A03DA">
      <w:pPr>
        <w:spacing w:line="260" w:lineRule="auto"/>
        <w:rPr>
          <w:szCs w:val="24"/>
        </w:rPr>
      </w:pPr>
      <w:r>
        <w:rPr>
          <w:szCs w:val="24"/>
        </w:rPr>
        <w:br/>
      </w:r>
      <w:r w:rsidRPr="000F2D84">
        <w:rPr>
          <w:rFonts w:hint="eastAsia"/>
          <w:szCs w:val="24"/>
          <w:lang w:val="zh-CN"/>
        </w:rPr>
        <w:t>所有后续问询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请联系以下人员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ab/>
      </w:r>
    </w:p>
    <w:p w:rsidR="00EF6AA3" w:rsidRPr="000F2D84" w:rsidRDefault="00EF6AA3" w:rsidP="004A03DA">
      <w:pPr>
        <w:rPr>
          <w:szCs w:val="24"/>
        </w:rPr>
      </w:pPr>
      <w:r>
        <w:rPr>
          <w:noProof/>
          <w:szCs w:val="24"/>
        </w:rPr>
        <w:br/>
      </w: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EF6AA3" w:rsidRPr="000F2D84" w:rsidRDefault="00EF6AA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 xml:space="preserve"> + 44 (0)1725 518321</w:t>
      </w:r>
    </w:p>
    <w:p w:rsidR="00EF6AA3" w:rsidRPr="004A03DA" w:rsidRDefault="00EF6AA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</w:t>
      </w:r>
      <w:r w:rsidRPr="000F2D84">
        <w:rPr>
          <w:rFonts w:hint="eastAsia"/>
          <w:szCs w:val="24"/>
        </w:rPr>
        <w:t>：</w:t>
      </w:r>
      <w:r w:rsidRPr="004A03DA">
        <w:rPr>
          <w:szCs w:val="24"/>
        </w:rPr>
        <w:t xml:space="preserve"> + 44 (0)1725 518378</w:t>
      </w:r>
    </w:p>
    <w:p w:rsidR="00EF6AA3" w:rsidRPr="004A03DA" w:rsidRDefault="00EF6AA3" w:rsidP="004A03DA">
      <w:pPr>
        <w:rPr>
          <w:szCs w:val="24"/>
        </w:rPr>
      </w:pPr>
      <w:hyperlink r:id="rId11" w:history="1">
        <w:r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 w:rsidR="00EF6AA3" w:rsidRPr="000F2D84" w:rsidRDefault="00EF6AA3" w:rsidP="004A03DA">
      <w:pPr>
        <w:rPr>
          <w:szCs w:val="24"/>
        </w:rPr>
      </w:pPr>
      <w:hyperlink r:id="rId12" w:history="1">
        <w:r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:rsidR="00EF6AA3" w:rsidRPr="000F2D84" w:rsidRDefault="00EF6AA3" w:rsidP="004A03DA">
      <w:pPr>
        <w:spacing w:line="260" w:lineRule="auto"/>
        <w:rPr>
          <w:szCs w:val="24"/>
        </w:rPr>
      </w:pPr>
      <w:r>
        <w:rPr>
          <w:szCs w:val="24"/>
        </w:rPr>
        <w:lastRenderedPageBreak/>
        <w:br/>
        <w:t>E2S</w:t>
      </w:r>
      <w:r>
        <w:rPr>
          <w:rFonts w:hint="eastAsia"/>
          <w:szCs w:val="24"/>
          <w:lang w:val="zh-CN"/>
        </w:rPr>
        <w:t>是世界领先的</w:t>
      </w:r>
      <w:r w:rsidRPr="000F2D84">
        <w:rPr>
          <w:rFonts w:hint="eastAsia"/>
          <w:szCs w:val="24"/>
          <w:lang w:val="zh-CN"/>
        </w:rPr>
        <w:t>独立信号产品制造商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  <w:lang w:val="zh-CN"/>
        </w:rPr>
        <w:t>负责当地产品经销和技术支持。</w:t>
      </w:r>
    </w:p>
    <w:p w:rsidR="00EF6AA3" w:rsidRDefault="00EF6AA3" w:rsidP="004A03DA">
      <w:pPr>
        <w:rPr>
          <w:noProof/>
          <w:szCs w:val="24"/>
        </w:rPr>
      </w:pP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E2S Warning Signals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Impress House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Mansell Road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:rsidR="00EF6AA3" w:rsidRPr="000F2D84" w:rsidRDefault="00EF6AA3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EF6AA3" w:rsidRPr="000F2D84" w:rsidRDefault="00EF6AA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电话：</w:t>
      </w:r>
      <w:r w:rsidRPr="000F2D84">
        <w:rPr>
          <w:szCs w:val="24"/>
        </w:rPr>
        <w:t xml:space="preserve"> + 44 (0)20 8743 8880</w:t>
      </w:r>
    </w:p>
    <w:p w:rsidR="00EF6AA3" w:rsidRPr="000F2D84" w:rsidRDefault="00EF6AA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传真：</w:t>
      </w:r>
      <w:r w:rsidRPr="000F2D84">
        <w:rPr>
          <w:szCs w:val="24"/>
        </w:rPr>
        <w:t xml:space="preserve"> + 44 (0)20 8740 4200</w:t>
      </w:r>
    </w:p>
    <w:p w:rsidR="00EF6AA3" w:rsidRPr="000F2D84" w:rsidRDefault="00EF6AA3" w:rsidP="004A03DA">
      <w:pPr>
        <w:rPr>
          <w:szCs w:val="24"/>
        </w:rPr>
      </w:pPr>
      <w:hyperlink r:id="rId13" w:history="1">
        <w:r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:rsidR="00EF6AA3" w:rsidRPr="000F2D84" w:rsidRDefault="00EF6AA3" w:rsidP="004A03DA">
      <w:pPr>
        <w:tabs>
          <w:tab w:val="left" w:pos="851"/>
          <w:tab w:val="right" w:pos="9072"/>
        </w:tabs>
        <w:rPr>
          <w:szCs w:val="24"/>
        </w:rPr>
      </w:pPr>
      <w:hyperlink r:id="rId14" w:history="1">
        <w:r w:rsidRPr="000F2D84">
          <w:rPr>
            <w:rStyle w:val="Hyperlink"/>
            <w:noProof/>
            <w:szCs w:val="24"/>
          </w:rPr>
          <w:t>e2s.com</w:t>
        </w:r>
      </w:hyperlink>
    </w:p>
    <w:p w:rsidR="00EF6AA3" w:rsidRPr="004A03DA" w:rsidRDefault="00EF6AA3" w:rsidP="004A03DA"/>
    <w:p w:rsidR="00171AC2" w:rsidRDefault="00171AC2" w:rsidP="00EF6AA3">
      <w:pPr>
        <w:tabs>
          <w:tab w:val="left" w:pos="851"/>
          <w:tab w:val="right" w:pos="9072"/>
        </w:tabs>
      </w:pPr>
    </w:p>
    <w:p w:rsidR="00171AC2" w:rsidRPr="00786288" w:rsidRDefault="00171AC2" w:rsidP="00EF6AA3">
      <w:pPr>
        <w:tabs>
          <w:tab w:val="left" w:pos="851"/>
          <w:tab w:val="right" w:pos="9072"/>
        </w:tabs>
      </w:pPr>
    </w:p>
    <w:sectPr w:rsidR="00171AC2" w:rsidRPr="0078628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9F" w:rsidRDefault="0063589F" w:rsidP="008D3306">
      <w:r>
        <w:separator/>
      </w:r>
    </w:p>
  </w:endnote>
  <w:endnote w:type="continuationSeparator" w:id="0">
    <w:p w:rsidR="0063589F" w:rsidRDefault="0063589F" w:rsidP="008D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9F" w:rsidRDefault="0063589F" w:rsidP="008D3306">
      <w:r>
        <w:separator/>
      </w:r>
    </w:p>
  </w:footnote>
  <w:footnote w:type="continuationSeparator" w:id="0">
    <w:p w:rsidR="0063589F" w:rsidRDefault="0063589F" w:rsidP="008D3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288"/>
    <w:rsid w:val="00077555"/>
    <w:rsid w:val="00094A69"/>
    <w:rsid w:val="000F2150"/>
    <w:rsid w:val="00151F28"/>
    <w:rsid w:val="00171AC2"/>
    <w:rsid w:val="001F473D"/>
    <w:rsid w:val="002033EE"/>
    <w:rsid w:val="0021369E"/>
    <w:rsid w:val="0021548D"/>
    <w:rsid w:val="00230369"/>
    <w:rsid w:val="00247045"/>
    <w:rsid w:val="00256C99"/>
    <w:rsid w:val="00262E41"/>
    <w:rsid w:val="003117D9"/>
    <w:rsid w:val="00431BB0"/>
    <w:rsid w:val="00432583"/>
    <w:rsid w:val="00442671"/>
    <w:rsid w:val="004457DB"/>
    <w:rsid w:val="004708A0"/>
    <w:rsid w:val="004B1B9A"/>
    <w:rsid w:val="00534200"/>
    <w:rsid w:val="00562C7A"/>
    <w:rsid w:val="00574237"/>
    <w:rsid w:val="005B335D"/>
    <w:rsid w:val="005C5567"/>
    <w:rsid w:val="005C73C1"/>
    <w:rsid w:val="0063589F"/>
    <w:rsid w:val="00642BE7"/>
    <w:rsid w:val="00646830"/>
    <w:rsid w:val="006630D9"/>
    <w:rsid w:val="006939F7"/>
    <w:rsid w:val="00697821"/>
    <w:rsid w:val="006D37BA"/>
    <w:rsid w:val="00773ACF"/>
    <w:rsid w:val="00786288"/>
    <w:rsid w:val="00794330"/>
    <w:rsid w:val="007E6ADD"/>
    <w:rsid w:val="00861E20"/>
    <w:rsid w:val="00876428"/>
    <w:rsid w:val="008D3306"/>
    <w:rsid w:val="008E34D4"/>
    <w:rsid w:val="00950125"/>
    <w:rsid w:val="009948B0"/>
    <w:rsid w:val="009A7A7C"/>
    <w:rsid w:val="009D1C88"/>
    <w:rsid w:val="009F6E9A"/>
    <w:rsid w:val="00A145AD"/>
    <w:rsid w:val="00AF4F0F"/>
    <w:rsid w:val="00B202B7"/>
    <w:rsid w:val="00B532C3"/>
    <w:rsid w:val="00B635A8"/>
    <w:rsid w:val="00BE57E0"/>
    <w:rsid w:val="00CA2F5F"/>
    <w:rsid w:val="00CB5D2F"/>
    <w:rsid w:val="00D3128A"/>
    <w:rsid w:val="00D54C79"/>
    <w:rsid w:val="00D57A62"/>
    <w:rsid w:val="00D87A45"/>
    <w:rsid w:val="00DA46B7"/>
    <w:rsid w:val="00DB33CB"/>
    <w:rsid w:val="00DF39D2"/>
    <w:rsid w:val="00E3448B"/>
    <w:rsid w:val="00E40D97"/>
    <w:rsid w:val="00E624E0"/>
    <w:rsid w:val="00E864D1"/>
    <w:rsid w:val="00ED7E89"/>
    <w:rsid w:val="00EF6AA3"/>
    <w:rsid w:val="00F25D9A"/>
    <w:rsid w:val="00F94916"/>
    <w:rsid w:val="00F95A0C"/>
    <w:rsid w:val="00FB2069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06"/>
  </w:style>
  <w:style w:type="paragraph" w:styleId="Footer">
    <w:name w:val="footer"/>
    <w:basedOn w:val="Normal"/>
    <w:link w:val="FooterChar"/>
    <w:uiPriority w:val="99"/>
    <w:unhideWhenUsed/>
    <w:rsid w:val="008D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06"/>
  </w:style>
  <w:style w:type="character" w:styleId="Emphasis">
    <w:name w:val="Emphasis"/>
    <w:basedOn w:val="DefaultParagraphFont"/>
    <w:uiPriority w:val="20"/>
    <w:qFormat/>
    <w:rsid w:val="00861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d2x-ul1971-cn.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d2x-ul1971-print.jpg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s/range/d2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2018-07-25T09:34:00Z</dcterms:created>
  <dcterms:modified xsi:type="dcterms:W3CDTF">2018-07-25T09:34:00Z</dcterms:modified>
</cp:coreProperties>
</file>