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8AF" w:rsidRPr="00EE68B6" w:rsidRDefault="00DA28AF" w:rsidP="00DA28AF">
      <w:pPr>
        <w:tabs>
          <w:tab w:val="left" w:pos="851"/>
          <w:tab w:val="right" w:pos="9072"/>
        </w:tabs>
        <w:rPr>
          <w:rFonts w:ascii="MingLiU" w:eastAsia="MingLiU" w:hAnsi="MingLiU"/>
          <w:b/>
          <w:bCs/>
          <w:color w:val="C00000"/>
          <w:sz w:val="48"/>
          <w:szCs w:val="48"/>
        </w:rPr>
      </w:pPr>
      <w:r w:rsidRPr="009340C7">
        <w:rPr>
          <w:rFonts w:ascii="MingLiU" w:eastAsia="MingLiU" w:hAnsi="MingLiU" w:hint="eastAsia"/>
          <w:b/>
          <w:bCs/>
          <w:color w:val="C00000"/>
          <w:sz w:val="50"/>
          <w:szCs w:val="50"/>
        </w:rPr>
        <w:t>新闻资料</w:t>
      </w:r>
      <w:r w:rsidRPr="00EE68B6">
        <w:rPr>
          <w:rFonts w:ascii="MingLiU" w:eastAsia="MingLiU" w:hAnsi="MingLiU"/>
          <w:b/>
          <w:bCs/>
          <w:color w:val="C00000"/>
          <w:sz w:val="48"/>
          <w:szCs w:val="48"/>
        </w:rPr>
        <w:t xml:space="preserve"> </w:t>
      </w:r>
      <w:r w:rsidRPr="00EE68B6">
        <w:rPr>
          <w:rFonts w:ascii="MingLiU" w:eastAsia="MingLiU" w:hAnsi="MingLiU"/>
          <w:b/>
          <w:bCs/>
          <w:noProof/>
          <w:color w:val="C00000"/>
          <w:sz w:val="48"/>
          <w:szCs w:val="48"/>
        </w:rPr>
        <w:tab/>
      </w:r>
      <w:r w:rsidRPr="00EE68B6">
        <w:rPr>
          <w:rFonts w:ascii="MingLiU" w:eastAsia="MingLiU" w:hAnsi="MingLiU"/>
          <w:b/>
          <w:bCs/>
          <w:noProof/>
          <w:color w:val="C00000"/>
          <w:sz w:val="48"/>
          <w:szCs w:val="48"/>
          <w:lang w:val="en-GB" w:bidi="ar-SA"/>
        </w:rPr>
        <w:drawing>
          <wp:anchor distT="0" distB="0" distL="114300" distR="114300" simplePos="0" relativeHeight="251659264" behindDoc="0" locked="0" layoutInCell="1" allowOverlap="1">
            <wp:simplePos x="0" y="0"/>
            <wp:positionH relativeFrom="column">
              <wp:posOffset>4122217</wp:posOffset>
            </wp:positionH>
            <wp:positionV relativeFrom="paragraph">
              <wp:posOffset>-660</wp:posOffset>
            </wp:positionV>
            <wp:extent cx="1641500" cy="848563"/>
            <wp:effectExtent l="19050" t="0" r="0" b="0"/>
            <wp:wrapSquare wrapText="bothSides"/>
            <wp:docPr id="3"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cstate="print"/>
                    <a:stretch>
                      <a:fillRect/>
                    </a:stretch>
                  </pic:blipFill>
                  <pic:spPr>
                    <a:xfrm>
                      <a:off x="0" y="0"/>
                      <a:ext cx="1641500" cy="848563"/>
                    </a:xfrm>
                    <a:prstGeom prst="rect">
                      <a:avLst/>
                    </a:prstGeom>
                  </pic:spPr>
                </pic:pic>
              </a:graphicData>
            </a:graphic>
          </wp:anchor>
        </w:drawing>
      </w:r>
    </w:p>
    <w:p w:rsidR="00DA28AF" w:rsidRPr="00EE68B6" w:rsidRDefault="00DA28AF" w:rsidP="00DA28AF">
      <w:pPr>
        <w:rPr>
          <w:rFonts w:ascii="MingLiU" w:eastAsia="MingLiU" w:hAnsi="MingLiU"/>
          <w:bCs/>
        </w:rPr>
      </w:pPr>
      <w:r w:rsidRPr="00EE68B6">
        <w:rPr>
          <w:rFonts w:ascii="MingLiU" w:eastAsia="MingLiU" w:hAnsi="MingLiU" w:hint="eastAsia"/>
          <w:bCs/>
        </w:rPr>
        <w:t>要下载</w:t>
      </w:r>
      <w:r w:rsidRPr="00EE68B6">
        <w:rPr>
          <w:rFonts w:ascii="MingLiU" w:eastAsia="MingLiU" w:hAnsi="MingLiU"/>
          <w:bCs/>
        </w:rPr>
        <w:t xml:space="preserve"> 300dpi </w:t>
      </w:r>
      <w:r w:rsidRPr="00EE68B6">
        <w:rPr>
          <w:rFonts w:ascii="MingLiU" w:eastAsia="MingLiU" w:hAnsi="MingLiU" w:hint="eastAsia"/>
          <w:bCs/>
        </w:rPr>
        <w:t>打印质量图片，请访问</w:t>
      </w:r>
      <w:r w:rsidRPr="00EE68B6">
        <w:rPr>
          <w:rFonts w:ascii="MingLiU" w:eastAsia="MingLiU" w:hAnsi="MingLiU"/>
          <w:bCs/>
        </w:rPr>
        <w:t xml:space="preserve"> </w:t>
      </w:r>
      <w:hyperlink r:id="rId5" w:history="1">
        <w:r w:rsidR="00AE7554">
          <w:rPr>
            <w:rStyle w:val="Hyperlink"/>
            <w:rFonts w:ascii="MingLiU" w:eastAsia="MingLiU" w:hAnsi="MingLiU"/>
            <w:bCs/>
          </w:rPr>
          <w:t>parkfield.co.uk/e2s/d2xb1ld2-print.jpg</w:t>
        </w:r>
      </w:hyperlink>
    </w:p>
    <w:p w:rsidR="00DA28AF" w:rsidRPr="00EE68B6" w:rsidRDefault="00DA28AF" w:rsidP="00DA28AF">
      <w:pPr>
        <w:rPr>
          <w:rFonts w:ascii="MingLiU" w:eastAsia="MingLiU" w:hAnsi="MingLiU"/>
          <w:bCs/>
        </w:rPr>
      </w:pPr>
      <w:r w:rsidRPr="00EE68B6">
        <w:rPr>
          <w:rFonts w:ascii="MingLiU" w:eastAsia="MingLiU" w:hAnsi="MingLiU" w:hint="eastAsia"/>
          <w:bCs/>
        </w:rPr>
        <w:t>要下载</w:t>
      </w:r>
      <w:r w:rsidRPr="00EE68B6">
        <w:rPr>
          <w:rFonts w:ascii="MingLiU" w:eastAsia="MingLiU" w:hAnsi="MingLiU"/>
          <w:bCs/>
        </w:rPr>
        <w:t xml:space="preserve"> Word </w:t>
      </w:r>
      <w:r w:rsidRPr="00EE68B6">
        <w:rPr>
          <w:rFonts w:ascii="MingLiU" w:eastAsia="MingLiU" w:hAnsi="MingLiU" w:hint="eastAsia"/>
          <w:bCs/>
        </w:rPr>
        <w:t>格式文章，请访问</w:t>
      </w:r>
      <w:r w:rsidRPr="00EE68B6">
        <w:rPr>
          <w:rFonts w:ascii="MingLiU" w:eastAsia="MingLiU" w:hAnsi="MingLiU"/>
          <w:bCs/>
        </w:rPr>
        <w:t xml:space="preserve"> </w:t>
      </w:r>
      <w:hyperlink r:id="rId6" w:history="1">
        <w:r w:rsidR="00AE7554">
          <w:rPr>
            <w:rStyle w:val="Hyperlink"/>
            <w:rFonts w:ascii="MingLiU" w:eastAsia="MingLiU" w:hAnsi="MingLiU"/>
            <w:bCs/>
          </w:rPr>
          <w:t>parkfield.co.uk/e2s/d2xb1ld2-cn.docx</w:t>
        </w:r>
      </w:hyperlink>
    </w:p>
    <w:p w:rsidR="00DA28AF" w:rsidRDefault="00DA28AF" w:rsidP="00DA28AF">
      <w:pPr>
        <w:rPr>
          <w:rFonts w:ascii="Calibri" w:hAnsi="Calibri" w:cs="Arial"/>
          <w:lang w:val="en-GB"/>
        </w:rPr>
      </w:pPr>
      <w:r w:rsidRPr="00EE68B6">
        <w:rPr>
          <w:rFonts w:ascii="MingLiU" w:eastAsia="MingLiU" w:hAnsi="MingLiU" w:hint="eastAsia"/>
          <w:bCs/>
        </w:rPr>
        <w:t>要查看全部</w:t>
      </w:r>
      <w:r w:rsidRPr="00EE68B6">
        <w:rPr>
          <w:rFonts w:ascii="MingLiU" w:eastAsia="MingLiU" w:hAnsi="MingLiU"/>
          <w:bCs/>
          <w:lang w:val="pt-BR"/>
        </w:rPr>
        <w:t xml:space="preserve"> E2S </w:t>
      </w:r>
      <w:r w:rsidRPr="00EE68B6">
        <w:rPr>
          <w:rFonts w:ascii="MingLiU" w:eastAsia="MingLiU" w:hAnsi="MingLiU" w:hint="eastAsia"/>
          <w:bCs/>
        </w:rPr>
        <w:t>新闻资料</w:t>
      </w:r>
      <w:r w:rsidRPr="00EE68B6">
        <w:rPr>
          <w:rFonts w:ascii="MingLiU" w:eastAsia="MingLiU" w:hAnsi="MingLiU" w:hint="eastAsia"/>
          <w:bCs/>
          <w:lang w:val="pt-BR"/>
        </w:rPr>
        <w:t>，</w:t>
      </w:r>
      <w:r w:rsidRPr="00EE68B6">
        <w:rPr>
          <w:rFonts w:ascii="MingLiU" w:eastAsia="MingLiU" w:hAnsi="MingLiU" w:hint="eastAsia"/>
          <w:bCs/>
        </w:rPr>
        <w:t>请访问</w:t>
      </w:r>
      <w:r w:rsidRPr="00EE68B6">
        <w:rPr>
          <w:rFonts w:ascii="MingLiU" w:eastAsia="MingLiU" w:hAnsi="MingLiU"/>
          <w:bCs/>
          <w:lang w:val="pt-BR"/>
        </w:rPr>
        <w:t xml:space="preserve"> </w:t>
      </w:r>
      <w:hyperlink r:id="rId7" w:history="1">
        <w:r w:rsidR="00AE7554">
          <w:rPr>
            <w:rStyle w:val="Hyperlink"/>
            <w:rFonts w:ascii="MingLiU" w:eastAsia="MingLiU" w:hAnsi="MingLiU"/>
            <w:bCs/>
            <w:lang w:val="pt-BR"/>
          </w:rPr>
          <w:t>parkfield.co.uk/e2s/</w:t>
        </w:r>
      </w:hyperlink>
      <w:r w:rsidRPr="00EE68B6">
        <w:rPr>
          <w:rFonts w:ascii="MingLiU" w:eastAsia="MingLiU" w:hAnsi="MingLiU"/>
        </w:rPr>
        <w:br/>
      </w:r>
    </w:p>
    <w:p w:rsidR="00DA28AF" w:rsidRPr="005B23E2" w:rsidRDefault="00DA28AF" w:rsidP="00DA28AF">
      <w:pPr>
        <w:tabs>
          <w:tab w:val="left" w:pos="851"/>
          <w:tab w:val="right" w:pos="9072"/>
        </w:tabs>
        <w:rPr>
          <w:rFonts w:ascii="Calibri" w:hAnsi="Calibri" w:cs="Arial"/>
          <w:b/>
        </w:rPr>
      </w:pPr>
      <w:r w:rsidRPr="005B23E2">
        <w:rPr>
          <w:rFonts w:ascii="Calibri" w:hAnsi="Calibri" w:cs="Arial"/>
          <w:b/>
        </w:rPr>
        <w:t>用于私人消防系统和一般信号传达的独特</w:t>
      </w:r>
      <w:r w:rsidRPr="005B23E2">
        <w:rPr>
          <w:rFonts w:ascii="Calibri" w:hAnsi="Calibri" w:cs="Arial"/>
          <w:b/>
        </w:rPr>
        <w:t xml:space="preserve"> UL Class I / II Div 2 LED </w:t>
      </w:r>
      <w:r w:rsidRPr="005B23E2">
        <w:rPr>
          <w:rFonts w:ascii="Calibri" w:hAnsi="Calibri" w:cs="Arial"/>
          <w:b/>
        </w:rPr>
        <w:t>信号灯</w:t>
      </w:r>
    </w:p>
    <w:p w:rsidR="004D609A" w:rsidRPr="005B23E2" w:rsidRDefault="004D609A" w:rsidP="004D609A">
      <w:pPr>
        <w:tabs>
          <w:tab w:val="left" w:pos="851"/>
          <w:tab w:val="right" w:pos="9072"/>
        </w:tabs>
        <w:rPr>
          <w:rFonts w:ascii="Calibri" w:hAnsi="Calibri" w:cs="Arial"/>
          <w:b/>
        </w:rPr>
      </w:pPr>
      <w:r>
        <w:rPr>
          <w:rFonts w:ascii="Arial" w:hAnsi="Arial" w:cs="Arial" w:hint="eastAsia"/>
          <w:b/>
        </w:rPr>
        <w:t>2017</w:t>
      </w:r>
      <w:r>
        <w:rPr>
          <w:rFonts w:ascii="Arial" w:hAnsi="Arial" w:cs="Arial" w:hint="eastAsia"/>
          <w:b/>
        </w:rPr>
        <w:t>年</w:t>
      </w:r>
      <w:r>
        <w:rPr>
          <w:rFonts w:ascii="Arial" w:hAnsi="Arial" w:cs="Arial" w:hint="eastAsia"/>
          <w:b/>
        </w:rPr>
        <w:t>12</w:t>
      </w:r>
      <w:r>
        <w:rPr>
          <w:rFonts w:ascii="Arial" w:hAnsi="Arial" w:cs="Arial" w:hint="eastAsia"/>
          <w:b/>
        </w:rPr>
        <w:t>月</w:t>
      </w:r>
      <w:r>
        <w:rPr>
          <w:rFonts w:ascii="Arial" w:hAnsi="Arial" w:cs="Arial" w:hint="eastAsia"/>
          <w:b/>
        </w:rPr>
        <w:t>12</w:t>
      </w:r>
      <w:r>
        <w:rPr>
          <w:rFonts w:ascii="Arial" w:hAnsi="Arial" w:cs="Arial" w:hint="eastAsia"/>
          <w:b/>
        </w:rPr>
        <w:t>日</w:t>
      </w:r>
      <w:r>
        <w:rPr>
          <w:rFonts w:ascii="Arial" w:hAnsi="Arial" w:cs="Arial"/>
          <w:b/>
        </w:rPr>
        <w:t xml:space="preserve"> </w:t>
      </w:r>
      <w:r w:rsidRPr="0092384E">
        <w:rPr>
          <w:rFonts w:ascii="Arial" w:hAnsi="Arial" w:cs="Arial"/>
          <w:b/>
        </w:rPr>
        <w:t>发布</w:t>
      </w:r>
    </w:p>
    <w:p w:rsidR="00DA28AF" w:rsidRPr="005B23E2" w:rsidRDefault="00DA28AF" w:rsidP="004D609A">
      <w:pPr>
        <w:tabs>
          <w:tab w:val="left" w:pos="851"/>
          <w:tab w:val="right" w:pos="9072"/>
        </w:tabs>
        <w:rPr>
          <w:rFonts w:ascii="Calibri" w:hAnsi="Calibri" w:cs="Arial"/>
          <w:b/>
        </w:rPr>
      </w:pPr>
    </w:p>
    <w:p w:rsidR="00DA28AF" w:rsidRPr="005B23E2" w:rsidRDefault="00DA28AF" w:rsidP="00DA28AF">
      <w:pPr>
        <w:tabs>
          <w:tab w:val="left" w:pos="851"/>
          <w:tab w:val="right" w:pos="9072"/>
        </w:tabs>
        <w:rPr>
          <w:rFonts w:ascii="Calibri" w:hAnsi="Calibri" w:cs="Arial"/>
        </w:rPr>
      </w:pPr>
      <w:r w:rsidRPr="005B23E2">
        <w:rPr>
          <w:rFonts w:ascii="Calibri" w:hAnsi="Calibri" w:cs="Arial"/>
        </w:rPr>
        <w:t xml:space="preserve">E2S Warning Signals </w:t>
      </w:r>
      <w:r w:rsidRPr="005B23E2">
        <w:rPr>
          <w:rFonts w:ascii="Calibri" w:hAnsi="Calibri" w:cs="Arial"/>
        </w:rPr>
        <w:t>是世界上最大的听觉和视觉警告信号装置独立制造商，其产品用于安装在商业、工业和危险区域的火灾探测系统中。全新的</w:t>
      </w:r>
      <w:r w:rsidRPr="005B23E2">
        <w:rPr>
          <w:rFonts w:ascii="Calibri" w:hAnsi="Calibri" w:cs="Arial"/>
        </w:rPr>
        <w:t xml:space="preserve"> </w:t>
      </w:r>
      <w:hyperlink r:id="rId8">
        <w:r w:rsidRPr="005B23E2">
          <w:rPr>
            <w:rStyle w:val="Hyperlink"/>
            <w:rFonts w:ascii="Calibri" w:hAnsi="Calibri" w:cs="Arial"/>
          </w:rPr>
          <w:t>D2xB1LD2</w:t>
        </w:r>
      </w:hyperlink>
      <w:r w:rsidRPr="005B23E2">
        <w:rPr>
          <w:rFonts w:ascii="Calibri" w:hAnsi="Calibri" w:cs="Arial"/>
        </w:rPr>
        <w:t xml:space="preserve"> </w:t>
      </w:r>
      <w:r w:rsidRPr="005B23E2">
        <w:rPr>
          <w:rFonts w:ascii="Calibri" w:hAnsi="Calibri" w:cs="Arial"/>
        </w:rPr>
        <w:t>信标经</w:t>
      </w:r>
      <w:r w:rsidRPr="005B23E2">
        <w:rPr>
          <w:rFonts w:ascii="Calibri" w:hAnsi="Calibri" w:cs="Arial"/>
        </w:rPr>
        <w:t xml:space="preserve"> UL1638 </w:t>
      </w:r>
      <w:r w:rsidRPr="005B23E2">
        <w:rPr>
          <w:rFonts w:ascii="Calibri" w:hAnsi="Calibri" w:cs="Arial"/>
        </w:rPr>
        <w:t>认证，可用于私人模式下的消防应用和一般信号发布等。外壳颜色可选红色或灰色，并配备对紫外线稳定的聚碳酸酯镜片滤色镜，该滤色镜无需进入外壳即可当场更换，并配有不锈钢防护罩。对于私人模式火灾，坎德拉的额定值为</w:t>
      </w:r>
      <w:r w:rsidRPr="005B23E2">
        <w:rPr>
          <w:rFonts w:ascii="Calibri" w:hAnsi="Calibri" w:cs="Arial"/>
        </w:rPr>
        <w:t xml:space="preserve"> 73.4cd </w:t>
      </w:r>
      <w:r w:rsidRPr="005B23E2">
        <w:rPr>
          <w:rFonts w:ascii="Calibri" w:hAnsi="Calibri" w:cs="Arial"/>
        </w:rPr>
        <w:t>至</w:t>
      </w:r>
      <w:r w:rsidRPr="005B23E2">
        <w:rPr>
          <w:rFonts w:ascii="Calibri" w:hAnsi="Calibri" w:cs="Arial"/>
        </w:rPr>
        <w:t xml:space="preserve"> Ul1638</w:t>
      </w:r>
      <w:r w:rsidRPr="005B23E2">
        <w:rPr>
          <w:rFonts w:ascii="Calibri" w:hAnsi="Calibri" w:cs="Arial"/>
        </w:rPr>
        <w:t>，一般信号应用的额定值为</w:t>
      </w:r>
      <w:r w:rsidRPr="005B23E2">
        <w:rPr>
          <w:rFonts w:ascii="Calibri" w:hAnsi="Calibri" w:cs="Arial"/>
        </w:rPr>
        <w:t xml:space="preserve"> 180cd</w:t>
      </w:r>
      <w:r w:rsidRPr="005B23E2">
        <w:rPr>
          <w:rFonts w:ascii="Calibri" w:hAnsi="Calibri" w:cs="Arial"/>
        </w:rPr>
        <w:t>，确保</w:t>
      </w:r>
      <w:r w:rsidRPr="005B23E2">
        <w:rPr>
          <w:rFonts w:ascii="Calibri" w:hAnsi="Calibri" w:cs="Arial"/>
        </w:rPr>
        <w:t xml:space="preserve"> D2xB1LD2 </w:t>
      </w:r>
      <w:r w:rsidRPr="005B23E2">
        <w:rPr>
          <w:rFonts w:ascii="Calibri" w:hAnsi="Calibri" w:cs="Arial"/>
        </w:rPr>
        <w:t>是危险场所最有效的</w:t>
      </w:r>
      <w:r w:rsidRPr="005B23E2">
        <w:rPr>
          <w:rFonts w:ascii="Calibri" w:hAnsi="Calibri" w:cs="Arial"/>
        </w:rPr>
        <w:t xml:space="preserve"> LED </w:t>
      </w:r>
      <w:r w:rsidRPr="005B23E2">
        <w:rPr>
          <w:rFonts w:ascii="Calibri" w:hAnsi="Calibri" w:cs="Arial"/>
        </w:rPr>
        <w:t>信号解决方案。一系列高功率</w:t>
      </w:r>
      <w:r w:rsidRPr="005B23E2">
        <w:rPr>
          <w:rFonts w:ascii="Calibri" w:hAnsi="Calibri" w:cs="Arial"/>
        </w:rPr>
        <w:t xml:space="preserve"> Cree®LED </w:t>
      </w:r>
      <w:r w:rsidRPr="005B23E2">
        <w:rPr>
          <w:rFonts w:ascii="Calibri" w:hAnsi="Calibri" w:cs="Arial"/>
        </w:rPr>
        <w:t>可提供最小的浪涌电流和工作电流，并优化各个方向的可视性。信标有五种闪光模式：</w:t>
      </w:r>
      <w:r w:rsidRPr="005B23E2">
        <w:rPr>
          <w:rFonts w:ascii="Calibri" w:hAnsi="Calibri" w:cs="Arial"/>
        </w:rPr>
        <w:t>1Hz</w:t>
      </w:r>
      <w:r w:rsidRPr="005B23E2">
        <w:rPr>
          <w:rFonts w:ascii="Calibri" w:hAnsi="Calibri" w:cs="Arial"/>
        </w:rPr>
        <w:t>、</w:t>
      </w:r>
      <w:r w:rsidRPr="005B23E2">
        <w:rPr>
          <w:rFonts w:ascii="Calibri" w:hAnsi="Calibri" w:cs="Arial"/>
        </w:rPr>
        <w:t>1.3Hz</w:t>
      </w:r>
      <w:r w:rsidRPr="005B23E2">
        <w:rPr>
          <w:rFonts w:ascii="Calibri" w:hAnsi="Calibri" w:cs="Arial"/>
        </w:rPr>
        <w:t>、</w:t>
      </w:r>
      <w:r w:rsidRPr="005B23E2">
        <w:rPr>
          <w:rFonts w:ascii="Calibri" w:hAnsi="Calibri" w:cs="Arial"/>
        </w:rPr>
        <w:t>2Hz</w:t>
      </w:r>
      <w:r w:rsidRPr="005B23E2">
        <w:rPr>
          <w:rFonts w:ascii="Calibri" w:hAnsi="Calibri" w:cs="Arial"/>
        </w:rPr>
        <w:t>，双闪和三闪，有效输出高达</w:t>
      </w:r>
      <w:r w:rsidRPr="005B23E2">
        <w:rPr>
          <w:rFonts w:ascii="Calibri" w:hAnsi="Calibri" w:cs="Arial"/>
        </w:rPr>
        <w:t xml:space="preserve"> 180cd</w:t>
      </w:r>
      <w:r w:rsidRPr="005B23E2">
        <w:rPr>
          <w:rFonts w:ascii="Calibri" w:hAnsi="Calibri" w:cs="Arial"/>
        </w:rPr>
        <w:t>，用于警告应用。它还具有可选的高功率和低功率稳定模式，输出高达</w:t>
      </w:r>
      <w:r w:rsidRPr="005B23E2">
        <w:rPr>
          <w:rFonts w:ascii="Calibri" w:hAnsi="Calibri" w:cs="Arial"/>
        </w:rPr>
        <w:t xml:space="preserve"> 87cd</w:t>
      </w:r>
      <w:r w:rsidRPr="005B23E2">
        <w:rPr>
          <w:rFonts w:ascii="Calibri" w:hAnsi="Calibri" w:cs="Arial"/>
        </w:rPr>
        <w:t>，用于状态信号的传达。直流电压版本具有三个远程可选级，使不同的闪光速率可以分配给不同的过程或来自一个设备的不同报警条件。</w:t>
      </w:r>
    </w:p>
    <w:p w:rsidR="00DA28AF" w:rsidRPr="005B23E2" w:rsidRDefault="00DA28AF" w:rsidP="00DA28AF">
      <w:pPr>
        <w:tabs>
          <w:tab w:val="left" w:pos="851"/>
          <w:tab w:val="right" w:pos="9072"/>
        </w:tabs>
        <w:rPr>
          <w:rFonts w:ascii="Calibri" w:hAnsi="Calibri" w:cs="Arial"/>
        </w:rPr>
      </w:pPr>
      <w:r w:rsidRPr="005B23E2">
        <w:rPr>
          <w:rFonts w:ascii="Calibri" w:hAnsi="Calibri" w:cs="Arial"/>
        </w:rPr>
        <w:br/>
      </w:r>
      <w:r w:rsidRPr="005B23E2">
        <w:rPr>
          <w:rFonts w:ascii="Calibri" w:hAnsi="Calibri" w:cs="Arial"/>
        </w:rPr>
        <w:t>经</w:t>
      </w:r>
      <w:r w:rsidRPr="005B23E2">
        <w:rPr>
          <w:rFonts w:ascii="Calibri" w:hAnsi="Calibri" w:cs="Arial"/>
        </w:rPr>
        <w:t xml:space="preserve"> UL / cUL </w:t>
      </w:r>
      <w:r w:rsidRPr="005B23E2">
        <w:rPr>
          <w:rFonts w:ascii="Calibri" w:hAnsi="Calibri" w:cs="Arial"/>
        </w:rPr>
        <w:t>认证，</w:t>
      </w:r>
      <w:r w:rsidRPr="005B23E2">
        <w:rPr>
          <w:rFonts w:ascii="Calibri" w:hAnsi="Calibri" w:cs="Arial"/>
        </w:rPr>
        <w:t xml:space="preserve">D2x </w:t>
      </w:r>
      <w:r w:rsidRPr="005B23E2">
        <w:rPr>
          <w:rFonts w:ascii="Calibri" w:hAnsi="Calibri" w:cs="Arial"/>
        </w:rPr>
        <w:t>系列警告信号可用于</w:t>
      </w:r>
      <w:r w:rsidRPr="005B23E2">
        <w:rPr>
          <w:rFonts w:ascii="Calibri" w:hAnsi="Calibri" w:cs="Arial"/>
        </w:rPr>
        <w:t xml:space="preserve"> Class I Div 2</w:t>
      </w:r>
      <w:r w:rsidRPr="005B23E2">
        <w:rPr>
          <w:rFonts w:ascii="Calibri" w:hAnsi="Calibri" w:cs="Arial"/>
        </w:rPr>
        <w:t>、</w:t>
      </w:r>
      <w:r w:rsidRPr="005B23E2">
        <w:rPr>
          <w:rFonts w:ascii="Calibri" w:hAnsi="Calibri" w:cs="Arial"/>
        </w:rPr>
        <w:t xml:space="preserve">Class II Div 2 </w:t>
      </w:r>
      <w:r w:rsidRPr="005B23E2">
        <w:rPr>
          <w:rFonts w:ascii="Calibri" w:hAnsi="Calibri" w:cs="Arial"/>
        </w:rPr>
        <w:t>和</w:t>
      </w:r>
      <w:r w:rsidRPr="005B23E2">
        <w:rPr>
          <w:rFonts w:ascii="Calibri" w:hAnsi="Calibri" w:cs="Arial"/>
        </w:rPr>
        <w:t xml:space="preserve"> Class I Zone 2/22</w:t>
      </w:r>
      <w:r w:rsidRPr="005B23E2">
        <w:rPr>
          <w:rFonts w:ascii="Calibri" w:hAnsi="Calibri" w:cs="Arial"/>
        </w:rPr>
        <w:t>，并经</w:t>
      </w:r>
      <w:r w:rsidRPr="005B23E2">
        <w:rPr>
          <w:rFonts w:ascii="Calibri" w:hAnsi="Calibri" w:cs="Arial"/>
        </w:rPr>
        <w:t xml:space="preserve"> IECEx </w:t>
      </w:r>
      <w:r w:rsidRPr="005B23E2">
        <w:rPr>
          <w:rFonts w:ascii="Calibri" w:hAnsi="Calibri" w:cs="Arial"/>
        </w:rPr>
        <w:t>和</w:t>
      </w:r>
      <w:r w:rsidRPr="005B23E2">
        <w:rPr>
          <w:rFonts w:ascii="Calibri" w:hAnsi="Calibri" w:cs="Arial"/>
        </w:rPr>
        <w:t xml:space="preserve"> ATEX </w:t>
      </w:r>
      <w:r w:rsidRPr="005B23E2">
        <w:rPr>
          <w:rFonts w:ascii="Calibri" w:hAnsi="Calibri" w:cs="Arial"/>
        </w:rPr>
        <w:t>认证，适用于</w:t>
      </w:r>
      <w:r w:rsidRPr="005B23E2">
        <w:rPr>
          <w:rFonts w:ascii="Calibri" w:hAnsi="Calibri" w:cs="Arial"/>
        </w:rPr>
        <w:t xml:space="preserve"> Zone 2 </w:t>
      </w:r>
      <w:r w:rsidRPr="005B23E2">
        <w:rPr>
          <w:rFonts w:ascii="Calibri" w:hAnsi="Calibri" w:cs="Arial"/>
        </w:rPr>
        <w:t>和</w:t>
      </w:r>
      <w:r w:rsidRPr="005B23E2">
        <w:rPr>
          <w:rFonts w:ascii="Calibri" w:hAnsi="Calibri" w:cs="Arial"/>
        </w:rPr>
        <w:t xml:space="preserve"> Zone 22 </w:t>
      </w:r>
      <w:r w:rsidRPr="005B23E2">
        <w:rPr>
          <w:rFonts w:ascii="Calibri" w:hAnsi="Calibri" w:cs="Arial"/>
        </w:rPr>
        <w:t>应用，可以安装在世界任何地方。船用级</w:t>
      </w:r>
      <w:r w:rsidRPr="005B23E2">
        <w:rPr>
          <w:rFonts w:ascii="Calibri" w:hAnsi="Calibri" w:cs="Arial"/>
        </w:rPr>
        <w:t xml:space="preserve"> LM6 </w:t>
      </w:r>
      <w:r w:rsidRPr="005B23E2">
        <w:rPr>
          <w:rFonts w:ascii="Calibri" w:hAnsi="Calibri" w:cs="Arial"/>
        </w:rPr>
        <w:t>铝制外壳具有铬酸盐和粉末涂层表面，可实现最佳的防腐蚀性，并符合</w:t>
      </w:r>
      <w:r w:rsidRPr="005B23E2">
        <w:rPr>
          <w:rFonts w:ascii="Calibri" w:hAnsi="Calibri" w:cs="Arial"/>
        </w:rPr>
        <w:t xml:space="preserve"> NEMA 4 / 4X / 3R / 13 </w:t>
      </w:r>
      <w:r w:rsidRPr="005B23E2">
        <w:rPr>
          <w:rFonts w:ascii="Calibri" w:hAnsi="Calibri" w:cs="Arial"/>
        </w:rPr>
        <w:t>和</w:t>
      </w:r>
      <w:r w:rsidRPr="005B23E2">
        <w:rPr>
          <w:rFonts w:ascii="Calibri" w:hAnsi="Calibri" w:cs="Arial"/>
        </w:rPr>
        <w:t xml:space="preserve"> EN60529 IP66 </w:t>
      </w:r>
      <w:r w:rsidRPr="005B23E2">
        <w:rPr>
          <w:rFonts w:ascii="Calibri" w:hAnsi="Calibri" w:cs="Arial"/>
        </w:rPr>
        <w:t>防护标准。可插拔的重复（四线）端接意味着可快速安装，并使多个单元成环状或菊花链状，而不需要额外的接线盒。集成的监控二极管和用户可配置的线路终端选项确保其与监控控制面板的兼容性。</w:t>
      </w:r>
    </w:p>
    <w:p w:rsidR="00DA28AF" w:rsidRPr="005B23E2" w:rsidRDefault="00DA28AF" w:rsidP="00DA28AF">
      <w:pPr>
        <w:tabs>
          <w:tab w:val="left" w:pos="851"/>
          <w:tab w:val="right" w:pos="9072"/>
        </w:tabs>
        <w:rPr>
          <w:rFonts w:ascii="Calibri" w:hAnsi="Calibri" w:cs="Arial"/>
        </w:rPr>
      </w:pPr>
    </w:p>
    <w:bookmarkStart w:id="0" w:name="_Hlk499324737"/>
    <w:p w:rsidR="00DA28AF" w:rsidRPr="005B23E2" w:rsidRDefault="00FB0F67" w:rsidP="00DA28AF">
      <w:pPr>
        <w:tabs>
          <w:tab w:val="left" w:pos="851"/>
          <w:tab w:val="right" w:pos="9072"/>
        </w:tabs>
        <w:rPr>
          <w:rFonts w:ascii="Calibri" w:hAnsi="Calibri" w:cs="Arial"/>
        </w:rPr>
      </w:pPr>
      <w:r w:rsidRPr="00FB0F67">
        <w:fldChar w:fldCharType="begin"/>
      </w:r>
      <w:r w:rsidR="00DA28AF" w:rsidRPr="005B23E2">
        <w:rPr>
          <w:rFonts w:ascii="Calibri" w:hAnsi="Calibri" w:cs="Arial"/>
        </w:rPr>
        <w:instrText xml:space="preserve"> HYPERLINK "http://www.e2s.com/product/13396-d2xc2ld2-haz-loc-alarm-horn-led-beacon" \h </w:instrText>
      </w:r>
      <w:r w:rsidRPr="00FB0F67">
        <w:fldChar w:fldCharType="separate"/>
      </w:r>
      <w:r w:rsidR="00DA28AF" w:rsidRPr="005B23E2">
        <w:rPr>
          <w:rStyle w:val="Hyperlink"/>
          <w:rFonts w:ascii="Calibri" w:hAnsi="Calibri" w:cs="Arial"/>
        </w:rPr>
        <w:t>D2xCDLD2</w:t>
      </w:r>
      <w:r w:rsidRPr="005B23E2">
        <w:rPr>
          <w:rStyle w:val="Hyperlink"/>
          <w:rFonts w:ascii="Calibri" w:hAnsi="Calibri" w:cs="Arial"/>
        </w:rPr>
        <w:fldChar w:fldCharType="end"/>
      </w:r>
      <w:r w:rsidR="00DA28AF" w:rsidRPr="005B23E2">
        <w:rPr>
          <w:rFonts w:ascii="Calibri" w:hAnsi="Calibri" w:cs="Arial"/>
        </w:rPr>
        <w:t xml:space="preserve"> </w:t>
      </w:r>
      <w:r w:rsidR="00DA28AF" w:rsidRPr="005B23E2">
        <w:rPr>
          <w:rFonts w:ascii="Calibri" w:hAnsi="Calibri" w:cs="Arial"/>
        </w:rPr>
        <w:t>组合装置的特征在于包含具有</w:t>
      </w:r>
      <w:r w:rsidR="00DA28AF" w:rsidRPr="005B23E2">
        <w:rPr>
          <w:rFonts w:ascii="Calibri" w:hAnsi="Calibri" w:cs="Arial"/>
        </w:rPr>
        <w:t xml:space="preserve"> </w:t>
      </w:r>
      <w:hyperlink r:id="rId9">
        <w:r w:rsidR="00DA28AF" w:rsidRPr="005B23E2">
          <w:rPr>
            <w:rStyle w:val="Hyperlink"/>
            <w:rFonts w:ascii="Calibri" w:hAnsi="Calibri" w:cs="Arial"/>
          </w:rPr>
          <w:t>D2xS1</w:t>
        </w:r>
      </w:hyperlink>
      <w:r w:rsidR="00DA28AF" w:rsidRPr="005B23E2">
        <w:rPr>
          <w:rFonts w:ascii="Calibri" w:hAnsi="Calibri" w:cs="Arial"/>
        </w:rPr>
        <w:t xml:space="preserve"> 116dB(A) </w:t>
      </w:r>
      <w:r w:rsidR="00DA28AF" w:rsidRPr="005B23E2">
        <w:rPr>
          <w:rFonts w:ascii="Calibri" w:hAnsi="Calibri" w:cs="Arial"/>
        </w:rPr>
        <w:t>的</w:t>
      </w:r>
      <w:r w:rsidR="00DA28AF" w:rsidRPr="005B23E2">
        <w:rPr>
          <w:rFonts w:ascii="Calibri" w:hAnsi="Calibri" w:cs="Arial"/>
        </w:rPr>
        <w:t xml:space="preserve"> D2xB1LD2-H</w:t>
      </w:r>
      <w:r w:rsidR="00DA28AF" w:rsidRPr="005B23E2">
        <w:rPr>
          <w:rFonts w:ascii="Calibri" w:hAnsi="Calibri" w:cs="Arial"/>
        </w:rPr>
        <w:t>，将</w:t>
      </w:r>
      <w:r w:rsidR="00DA28AF" w:rsidRPr="005B23E2">
        <w:rPr>
          <w:rFonts w:ascii="Calibri" w:hAnsi="Calibri" w:cs="Arial"/>
        </w:rPr>
        <w:t xml:space="preserve"> 64 </w:t>
      </w:r>
      <w:r w:rsidR="00DA28AF" w:rsidRPr="005B23E2">
        <w:rPr>
          <w:rFonts w:ascii="Calibri" w:hAnsi="Calibri" w:cs="Arial"/>
        </w:rPr>
        <w:t>音</w:t>
      </w:r>
      <w:r w:rsidR="00DA28AF" w:rsidRPr="005B23E2">
        <w:rPr>
          <w:rFonts w:ascii="Calibri" w:hAnsi="Calibri" w:cs="Arial"/>
        </w:rPr>
        <w:t xml:space="preserve"> UL464 </w:t>
      </w:r>
      <w:r w:rsidR="00DA28AF" w:rsidRPr="005B23E2">
        <w:rPr>
          <w:rFonts w:ascii="Calibri" w:hAnsi="Calibri" w:cs="Arial"/>
        </w:rPr>
        <w:t>报警喇叭集成到一个外壳中，为听觉和视觉信号创造最有效的解决方案，降低布线和安装成本。</w:t>
      </w:r>
    </w:p>
    <w:bookmarkEnd w:id="0"/>
    <w:p w:rsidR="00DA28AF" w:rsidRPr="005B23E2" w:rsidRDefault="00DA28AF" w:rsidP="00DA28AF">
      <w:pPr>
        <w:tabs>
          <w:tab w:val="left" w:pos="851"/>
          <w:tab w:val="right" w:pos="9072"/>
        </w:tabs>
        <w:rPr>
          <w:rFonts w:ascii="Calibri" w:hAnsi="Calibri" w:cs="Arial"/>
          <w:bCs/>
        </w:rPr>
      </w:pPr>
    </w:p>
    <w:p w:rsidR="00DA28AF" w:rsidRPr="005B23E2" w:rsidRDefault="00DA28AF" w:rsidP="00DA28AF">
      <w:pPr>
        <w:tabs>
          <w:tab w:val="left" w:pos="851"/>
          <w:tab w:val="right" w:pos="9072"/>
        </w:tabs>
        <w:rPr>
          <w:rFonts w:ascii="Calibri" w:hAnsi="Calibri" w:cs="Arial"/>
        </w:rPr>
      </w:pPr>
      <w:r w:rsidRPr="005B23E2">
        <w:rPr>
          <w:rFonts w:ascii="Calibri" w:hAnsi="Calibri" w:cs="Arial"/>
        </w:rPr>
        <w:t>***</w:t>
      </w:r>
      <w:r w:rsidRPr="005B23E2">
        <w:rPr>
          <w:rFonts w:ascii="Calibri" w:hAnsi="Calibri" w:cs="Arial"/>
        </w:rPr>
        <w:t>结束：正文</w:t>
      </w:r>
      <w:r w:rsidRPr="005B23E2">
        <w:rPr>
          <w:rFonts w:ascii="Calibri" w:hAnsi="Calibri" w:cs="Arial"/>
        </w:rPr>
        <w:t xml:space="preserve"> 345 </w:t>
      </w:r>
      <w:r w:rsidRPr="005B23E2">
        <w:rPr>
          <w:rFonts w:ascii="Calibri" w:hAnsi="Calibri" w:cs="Arial"/>
        </w:rPr>
        <w:t>字</w:t>
      </w:r>
      <w:r w:rsidRPr="005B23E2">
        <w:rPr>
          <w:rFonts w:ascii="Calibri" w:hAnsi="Calibri" w:cs="Arial"/>
        </w:rPr>
        <w:t>***</w:t>
      </w:r>
    </w:p>
    <w:p w:rsidR="00DA28AF" w:rsidRPr="005B23E2" w:rsidRDefault="00DA28AF" w:rsidP="00DA28AF">
      <w:pPr>
        <w:tabs>
          <w:tab w:val="left" w:pos="851"/>
          <w:tab w:val="right" w:pos="9072"/>
        </w:tabs>
        <w:rPr>
          <w:rFonts w:ascii="Calibri" w:hAnsi="Calibri" w:cs="Arial"/>
        </w:rPr>
      </w:pPr>
    </w:p>
    <w:p w:rsidR="00AE7554" w:rsidRPr="000F2D84" w:rsidRDefault="00AE7554" w:rsidP="004A03DA">
      <w:pPr>
        <w:spacing w:line="260" w:lineRule="auto"/>
        <w:rPr>
          <w:b/>
          <w:szCs w:val="24"/>
        </w:rPr>
      </w:pPr>
      <w:r w:rsidRPr="000F2D84">
        <w:rPr>
          <w:rFonts w:hint="eastAsia"/>
          <w:b/>
          <w:szCs w:val="24"/>
        </w:rPr>
        <w:t>编者按</w:t>
      </w:r>
    </w:p>
    <w:p w:rsidR="00AE7554" w:rsidRPr="000F2D84" w:rsidRDefault="00AE7554" w:rsidP="004A03DA">
      <w:pPr>
        <w:spacing w:line="260" w:lineRule="auto"/>
        <w:rPr>
          <w:szCs w:val="24"/>
        </w:rPr>
      </w:pPr>
      <w:r>
        <w:rPr>
          <w:szCs w:val="24"/>
          <w:lang w:val="en-GB"/>
        </w:rPr>
        <w:br/>
      </w:r>
      <w:r w:rsidRPr="000F2D84">
        <w:rPr>
          <w:rFonts w:hint="eastAsia"/>
          <w:szCs w:val="24"/>
        </w:rPr>
        <w:t>所有后续问询，请联系以下人员：</w:t>
      </w:r>
      <w:r w:rsidRPr="000F2D84">
        <w:rPr>
          <w:szCs w:val="24"/>
        </w:rPr>
        <w:tab/>
      </w:r>
    </w:p>
    <w:p w:rsidR="00AE7554" w:rsidRPr="00AE7554" w:rsidRDefault="00AE7554" w:rsidP="004A03DA">
      <w:pPr>
        <w:rPr>
          <w:szCs w:val="24"/>
          <w:lang w:val="en-GB"/>
        </w:rPr>
      </w:pPr>
      <w:r>
        <w:rPr>
          <w:noProof/>
          <w:szCs w:val="24"/>
          <w:lang w:val="en-GB"/>
        </w:rPr>
        <w:br/>
      </w:r>
      <w:r w:rsidRPr="00AE7554">
        <w:rPr>
          <w:noProof/>
          <w:szCs w:val="24"/>
          <w:lang w:val="en-GB"/>
        </w:rPr>
        <w:t>Nigel May</w:t>
      </w:r>
      <w:r w:rsidRPr="00AE7554">
        <w:rPr>
          <w:szCs w:val="24"/>
          <w:lang w:val="en-GB"/>
        </w:rPr>
        <w:tab/>
      </w:r>
    </w:p>
    <w:p w:rsidR="00AE7554" w:rsidRPr="00AE7554" w:rsidRDefault="00AE7554" w:rsidP="004A03DA">
      <w:pPr>
        <w:rPr>
          <w:szCs w:val="24"/>
          <w:lang w:val="en-GB"/>
        </w:rPr>
      </w:pPr>
      <w:r w:rsidRPr="00AE7554">
        <w:rPr>
          <w:noProof/>
          <w:szCs w:val="24"/>
          <w:lang w:val="en-GB"/>
        </w:rPr>
        <w:t>Parkfield Communications Limited</w:t>
      </w:r>
    </w:p>
    <w:p w:rsidR="00AE7554" w:rsidRPr="00AE7554" w:rsidRDefault="00AE7554" w:rsidP="004A03DA">
      <w:pPr>
        <w:rPr>
          <w:szCs w:val="24"/>
          <w:lang w:val="en-GB"/>
        </w:rPr>
      </w:pPr>
      <w:r w:rsidRPr="00AE7554">
        <w:rPr>
          <w:noProof/>
          <w:szCs w:val="24"/>
          <w:lang w:val="en-GB"/>
        </w:rPr>
        <w:t>Parkfield House</w:t>
      </w:r>
    </w:p>
    <w:p w:rsidR="00AE7554" w:rsidRPr="004D609A" w:rsidRDefault="00AE7554" w:rsidP="004A03DA">
      <w:pPr>
        <w:rPr>
          <w:szCs w:val="24"/>
          <w:lang w:val="en-GB"/>
        </w:rPr>
      </w:pPr>
      <w:r w:rsidRPr="004D609A">
        <w:rPr>
          <w:noProof/>
          <w:szCs w:val="24"/>
          <w:lang w:val="en-GB"/>
        </w:rPr>
        <w:t>Damerham</w:t>
      </w:r>
    </w:p>
    <w:p w:rsidR="00AE7554" w:rsidRPr="004D609A" w:rsidRDefault="00AE7554" w:rsidP="004A03DA">
      <w:pPr>
        <w:rPr>
          <w:szCs w:val="24"/>
          <w:lang w:val="en-GB"/>
        </w:rPr>
      </w:pPr>
      <w:r w:rsidRPr="004D609A">
        <w:rPr>
          <w:noProof/>
          <w:szCs w:val="24"/>
          <w:lang w:val="en-GB"/>
        </w:rPr>
        <w:t>SP6 3HQ</w:t>
      </w:r>
    </w:p>
    <w:p w:rsidR="00AE7554" w:rsidRPr="004D609A" w:rsidRDefault="00AE7554" w:rsidP="004A03DA">
      <w:pPr>
        <w:rPr>
          <w:szCs w:val="24"/>
          <w:lang w:val="en-GB"/>
        </w:rPr>
      </w:pPr>
      <w:r w:rsidRPr="004D609A">
        <w:rPr>
          <w:noProof/>
          <w:szCs w:val="24"/>
          <w:lang w:val="en-GB"/>
        </w:rPr>
        <w:t>Great Britain</w:t>
      </w:r>
    </w:p>
    <w:p w:rsidR="00AE7554" w:rsidRPr="004D609A" w:rsidRDefault="00AE7554" w:rsidP="004A03DA">
      <w:pPr>
        <w:spacing w:line="260" w:lineRule="auto"/>
        <w:rPr>
          <w:szCs w:val="24"/>
          <w:lang w:val="en-GB"/>
        </w:rPr>
      </w:pPr>
      <w:r w:rsidRPr="000F2D84">
        <w:rPr>
          <w:rFonts w:hint="eastAsia"/>
          <w:szCs w:val="24"/>
        </w:rPr>
        <w:t>电话</w:t>
      </w:r>
      <w:r w:rsidRPr="004D609A">
        <w:rPr>
          <w:rFonts w:hint="eastAsia"/>
          <w:szCs w:val="24"/>
          <w:lang w:val="en-GB"/>
        </w:rPr>
        <w:t>：</w:t>
      </w:r>
      <w:r w:rsidRPr="004D609A">
        <w:rPr>
          <w:szCs w:val="24"/>
          <w:lang w:val="en-GB"/>
        </w:rPr>
        <w:t xml:space="preserve"> + 44 (0)1725 518321</w:t>
      </w:r>
    </w:p>
    <w:p w:rsidR="00AE7554" w:rsidRPr="004D609A" w:rsidRDefault="00AE7554" w:rsidP="004A03DA">
      <w:pPr>
        <w:spacing w:line="260" w:lineRule="auto"/>
        <w:rPr>
          <w:szCs w:val="24"/>
          <w:lang w:val="en-GB"/>
        </w:rPr>
      </w:pPr>
      <w:r w:rsidRPr="000F2D84">
        <w:rPr>
          <w:rFonts w:hint="eastAsia"/>
          <w:szCs w:val="24"/>
        </w:rPr>
        <w:t>传真</w:t>
      </w:r>
      <w:r w:rsidRPr="004D609A">
        <w:rPr>
          <w:rFonts w:hint="eastAsia"/>
          <w:szCs w:val="24"/>
          <w:lang w:val="en-GB"/>
        </w:rPr>
        <w:t>：</w:t>
      </w:r>
      <w:r w:rsidRPr="004D609A">
        <w:rPr>
          <w:szCs w:val="24"/>
          <w:lang w:val="en-GB"/>
        </w:rPr>
        <w:t xml:space="preserve"> + 44 (0)1725 518378</w:t>
      </w:r>
    </w:p>
    <w:p w:rsidR="00AE7554" w:rsidRPr="004D609A" w:rsidRDefault="00FB0F67" w:rsidP="004A03DA">
      <w:pPr>
        <w:rPr>
          <w:szCs w:val="24"/>
          <w:lang w:val="en-GB"/>
        </w:rPr>
      </w:pPr>
      <w:hyperlink r:id="rId10" w:history="1">
        <w:r w:rsidR="00AE7554" w:rsidRPr="004D609A">
          <w:rPr>
            <w:rStyle w:val="Hyperlink"/>
            <w:rFonts w:cs="Calibri"/>
            <w:noProof/>
            <w:szCs w:val="24"/>
            <w:lang w:val="en-GB"/>
          </w:rPr>
          <w:t>nigel.may@parkfield.co.uk</w:t>
        </w:r>
      </w:hyperlink>
      <w:r w:rsidR="00AE7554" w:rsidRPr="004D609A">
        <w:rPr>
          <w:noProof/>
          <w:szCs w:val="24"/>
          <w:lang w:val="en-GB"/>
        </w:rPr>
        <w:t xml:space="preserve"> </w:t>
      </w:r>
    </w:p>
    <w:p w:rsidR="00AE7554" w:rsidRPr="004D609A" w:rsidRDefault="00FB0F67" w:rsidP="004A03DA">
      <w:pPr>
        <w:rPr>
          <w:szCs w:val="24"/>
          <w:lang w:val="en-GB"/>
        </w:rPr>
      </w:pPr>
      <w:hyperlink r:id="rId11" w:history="1">
        <w:r w:rsidR="00AE7554" w:rsidRPr="004D609A">
          <w:rPr>
            <w:rStyle w:val="Hyperlink"/>
            <w:rFonts w:cs="Calibri"/>
            <w:noProof/>
            <w:szCs w:val="24"/>
            <w:lang w:val="en-GB"/>
          </w:rPr>
          <w:t>parkfield.co.uk</w:t>
        </w:r>
      </w:hyperlink>
      <w:r w:rsidR="00AE7554" w:rsidRPr="004D609A">
        <w:rPr>
          <w:noProof/>
          <w:szCs w:val="24"/>
          <w:lang w:val="en-GB"/>
        </w:rPr>
        <w:t xml:space="preserve"> </w:t>
      </w:r>
    </w:p>
    <w:p w:rsidR="00AE7554" w:rsidRPr="000F2D84" w:rsidRDefault="00AE7554" w:rsidP="004A03DA">
      <w:pPr>
        <w:spacing w:line="260" w:lineRule="auto"/>
        <w:rPr>
          <w:szCs w:val="24"/>
        </w:rPr>
      </w:pPr>
      <w:r w:rsidRPr="004D609A">
        <w:rPr>
          <w:szCs w:val="24"/>
          <w:lang w:val="en-GB"/>
        </w:rPr>
        <w:lastRenderedPageBreak/>
        <w:br/>
        <w:t>E2S</w:t>
      </w:r>
      <w:r>
        <w:rPr>
          <w:rFonts w:hint="eastAsia"/>
          <w:szCs w:val="24"/>
        </w:rPr>
        <w:t>是世界领先的</w:t>
      </w:r>
      <w:r w:rsidRPr="000F2D84">
        <w:rPr>
          <w:rFonts w:hint="eastAsia"/>
          <w:szCs w:val="24"/>
        </w:rPr>
        <w:t>独立信号产品制造商</w:t>
      </w:r>
      <w:r w:rsidRPr="004D609A">
        <w:rPr>
          <w:rFonts w:hint="eastAsia"/>
          <w:szCs w:val="24"/>
          <w:lang w:val="en-GB"/>
        </w:rPr>
        <w:t>，</w:t>
      </w:r>
      <w:r w:rsidRPr="000F2D84">
        <w:rPr>
          <w:rFonts w:hint="eastAsia"/>
          <w:szCs w:val="24"/>
        </w:rPr>
        <w:t>设计并制造全套工业环境、海洋环境以及危险区域环境用信号产品。公司总部位于英格兰西伦敦。</w:t>
      </w:r>
      <w:r>
        <w:rPr>
          <w:szCs w:val="24"/>
          <w:lang w:val="en-US"/>
        </w:rPr>
        <w:t>E2S</w:t>
      </w:r>
      <w:r w:rsidRPr="000F2D84">
        <w:rPr>
          <w:rFonts w:hint="eastAsia"/>
          <w:szCs w:val="24"/>
        </w:rPr>
        <w:t>产品通过销售网络行销全球。经销商详情见公司网站。另外</w:t>
      </w:r>
      <w:r w:rsidRPr="000F2D84">
        <w:rPr>
          <w:rFonts w:hint="eastAsia"/>
          <w:szCs w:val="24"/>
          <w:lang w:val="en-US"/>
        </w:rPr>
        <w:t>，</w:t>
      </w:r>
      <w:r>
        <w:rPr>
          <w:szCs w:val="24"/>
          <w:lang w:val="en-US"/>
        </w:rPr>
        <w:t>E2S</w:t>
      </w:r>
      <w:r w:rsidRPr="000F2D84">
        <w:rPr>
          <w:rFonts w:hint="eastAsia"/>
          <w:szCs w:val="24"/>
        </w:rPr>
        <w:t>在得克萨斯州休斯敦设有专门的经销中心</w:t>
      </w:r>
      <w:r w:rsidRPr="000F2D84">
        <w:rPr>
          <w:rFonts w:hint="eastAsia"/>
          <w:szCs w:val="24"/>
          <w:lang w:val="en-US"/>
        </w:rPr>
        <w:t>，</w:t>
      </w:r>
      <w:r w:rsidRPr="000F2D84">
        <w:rPr>
          <w:rFonts w:hint="eastAsia"/>
          <w:szCs w:val="24"/>
        </w:rPr>
        <w:t>负责当地产品经销和技术支持。</w:t>
      </w:r>
    </w:p>
    <w:p w:rsidR="00AE7554" w:rsidRPr="00AE7554" w:rsidRDefault="00AE7554" w:rsidP="004A03DA">
      <w:pPr>
        <w:rPr>
          <w:szCs w:val="24"/>
          <w:lang w:val="en-GB"/>
        </w:rPr>
      </w:pPr>
      <w:r>
        <w:rPr>
          <w:noProof/>
          <w:szCs w:val="24"/>
          <w:lang w:val="en-GB"/>
        </w:rPr>
        <w:br/>
      </w:r>
      <w:r w:rsidRPr="00AE7554">
        <w:rPr>
          <w:noProof/>
          <w:szCs w:val="24"/>
          <w:lang w:val="en-GB"/>
        </w:rPr>
        <w:t>E2S Warning Signals</w:t>
      </w:r>
    </w:p>
    <w:p w:rsidR="00AE7554" w:rsidRPr="00AE7554" w:rsidRDefault="00AE7554" w:rsidP="004A03DA">
      <w:pPr>
        <w:rPr>
          <w:szCs w:val="24"/>
          <w:lang w:val="en-GB"/>
        </w:rPr>
      </w:pPr>
      <w:r w:rsidRPr="00AE7554">
        <w:rPr>
          <w:noProof/>
          <w:szCs w:val="24"/>
          <w:lang w:val="en-GB"/>
        </w:rPr>
        <w:t>Impress House</w:t>
      </w:r>
    </w:p>
    <w:p w:rsidR="00AE7554" w:rsidRPr="00AE7554" w:rsidRDefault="00AE7554" w:rsidP="004A03DA">
      <w:pPr>
        <w:rPr>
          <w:szCs w:val="24"/>
          <w:lang w:val="en-GB"/>
        </w:rPr>
      </w:pPr>
      <w:r w:rsidRPr="00AE7554">
        <w:rPr>
          <w:noProof/>
          <w:szCs w:val="24"/>
          <w:lang w:val="en-GB"/>
        </w:rPr>
        <w:t>Mansell Road</w:t>
      </w:r>
    </w:p>
    <w:p w:rsidR="00AE7554" w:rsidRPr="000F2D84" w:rsidRDefault="00AE7554" w:rsidP="004A03DA">
      <w:pPr>
        <w:rPr>
          <w:szCs w:val="24"/>
        </w:rPr>
      </w:pPr>
      <w:r w:rsidRPr="000F2D84">
        <w:rPr>
          <w:noProof/>
          <w:szCs w:val="24"/>
        </w:rPr>
        <w:t>London</w:t>
      </w:r>
    </w:p>
    <w:p w:rsidR="00AE7554" w:rsidRPr="000F2D84" w:rsidRDefault="00AE7554" w:rsidP="004A03DA">
      <w:pPr>
        <w:rPr>
          <w:szCs w:val="24"/>
        </w:rPr>
      </w:pPr>
      <w:r w:rsidRPr="000F2D84">
        <w:rPr>
          <w:noProof/>
          <w:szCs w:val="24"/>
        </w:rPr>
        <w:t>W3 7QH</w:t>
      </w:r>
    </w:p>
    <w:p w:rsidR="00AE7554" w:rsidRPr="000F2D84" w:rsidRDefault="00AE7554" w:rsidP="004A03DA">
      <w:pPr>
        <w:rPr>
          <w:szCs w:val="24"/>
        </w:rPr>
      </w:pPr>
      <w:r w:rsidRPr="000F2D84">
        <w:rPr>
          <w:noProof/>
          <w:szCs w:val="24"/>
        </w:rPr>
        <w:t>Great Britain</w:t>
      </w:r>
      <w:bookmarkStart w:id="1" w:name="_GoBack"/>
      <w:bookmarkEnd w:id="1"/>
    </w:p>
    <w:p w:rsidR="00AE7554" w:rsidRPr="000F2D84" w:rsidRDefault="00AE7554" w:rsidP="004A03DA">
      <w:pPr>
        <w:spacing w:line="260" w:lineRule="auto"/>
        <w:rPr>
          <w:szCs w:val="24"/>
        </w:rPr>
      </w:pPr>
      <w:r w:rsidRPr="000F2D84">
        <w:rPr>
          <w:rFonts w:hint="eastAsia"/>
          <w:szCs w:val="24"/>
        </w:rPr>
        <w:t>电话：</w:t>
      </w:r>
      <w:r w:rsidRPr="000F2D84">
        <w:rPr>
          <w:szCs w:val="24"/>
        </w:rPr>
        <w:t xml:space="preserve"> + 44 (0)20 8743 8880</w:t>
      </w:r>
    </w:p>
    <w:p w:rsidR="00AE7554" w:rsidRPr="000F2D84" w:rsidRDefault="00AE7554" w:rsidP="004A03DA">
      <w:pPr>
        <w:spacing w:line="260" w:lineRule="auto"/>
        <w:rPr>
          <w:szCs w:val="24"/>
        </w:rPr>
      </w:pPr>
      <w:r w:rsidRPr="000F2D84">
        <w:rPr>
          <w:rFonts w:hint="eastAsia"/>
          <w:szCs w:val="24"/>
        </w:rPr>
        <w:t>传真：</w:t>
      </w:r>
      <w:r w:rsidRPr="000F2D84">
        <w:rPr>
          <w:szCs w:val="24"/>
        </w:rPr>
        <w:t xml:space="preserve"> + 44 (0)20 8740 4200</w:t>
      </w:r>
    </w:p>
    <w:p w:rsidR="00AE7554" w:rsidRPr="000F2D84" w:rsidRDefault="00FB0F67" w:rsidP="004A03DA">
      <w:pPr>
        <w:rPr>
          <w:szCs w:val="24"/>
        </w:rPr>
      </w:pPr>
      <w:hyperlink r:id="rId12" w:history="1">
        <w:r w:rsidR="00AE7554" w:rsidRPr="00F361C9">
          <w:rPr>
            <w:rStyle w:val="Hyperlink"/>
            <w:rFonts w:cs="Calibri"/>
            <w:noProof/>
            <w:szCs w:val="24"/>
          </w:rPr>
          <w:t>sales@e2s.com</w:t>
        </w:r>
      </w:hyperlink>
      <w:r w:rsidR="00AE7554">
        <w:rPr>
          <w:noProof/>
          <w:szCs w:val="24"/>
        </w:rPr>
        <w:t xml:space="preserve"> </w:t>
      </w:r>
    </w:p>
    <w:p w:rsidR="00AE7554" w:rsidRPr="000F2D84" w:rsidRDefault="00FB0F67" w:rsidP="004A03DA">
      <w:pPr>
        <w:tabs>
          <w:tab w:val="left" w:pos="851"/>
          <w:tab w:val="right" w:pos="9072"/>
        </w:tabs>
        <w:rPr>
          <w:szCs w:val="24"/>
        </w:rPr>
      </w:pPr>
      <w:hyperlink r:id="rId13" w:history="1">
        <w:r w:rsidR="00AE7554" w:rsidRPr="000F2D84">
          <w:rPr>
            <w:rStyle w:val="Hyperlink"/>
            <w:noProof/>
            <w:szCs w:val="24"/>
          </w:rPr>
          <w:t>e2s.com</w:t>
        </w:r>
      </w:hyperlink>
    </w:p>
    <w:p w:rsidR="00AE7554" w:rsidRPr="004A03DA" w:rsidRDefault="00AE7554" w:rsidP="004A03DA"/>
    <w:p w:rsidR="00950125" w:rsidRDefault="00950125" w:rsidP="00431BB0">
      <w:pPr>
        <w:tabs>
          <w:tab w:val="left" w:pos="851"/>
          <w:tab w:val="right" w:pos="9072"/>
        </w:tabs>
      </w:pPr>
    </w:p>
    <w:sectPr w:rsidR="00950125" w:rsidSect="00230369">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567"/>
  <w:drawingGridHorizontalSpacing w:val="110"/>
  <w:displayHorizontalDrawingGridEvery w:val="2"/>
  <w:displayVerticalDrawingGridEvery w:val="2"/>
  <w:characterSpacingControl w:val="doNotCompress"/>
  <w:compat>
    <w:useFELayout/>
  </w:compat>
  <w:rsids>
    <w:rsidRoot w:val="00DA28AF"/>
    <w:rsid w:val="00230369"/>
    <w:rsid w:val="003117D9"/>
    <w:rsid w:val="00431BB0"/>
    <w:rsid w:val="004D609A"/>
    <w:rsid w:val="005B335D"/>
    <w:rsid w:val="005C73C1"/>
    <w:rsid w:val="006A5D2D"/>
    <w:rsid w:val="008E34D4"/>
    <w:rsid w:val="00950125"/>
    <w:rsid w:val="00AE60AF"/>
    <w:rsid w:val="00AE7554"/>
    <w:rsid w:val="00B7140C"/>
    <w:rsid w:val="00D57A62"/>
    <w:rsid w:val="00DA28AF"/>
    <w:rsid w:val="00FB0F67"/>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8AF"/>
    <w:rPr>
      <w:rFonts w:ascii="SimSun" w:eastAsia="SimSun" w:hAnsi="SimSun" w:cs="SimSun"/>
      <w:lang w:val="zh-CN" w:bidi="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28A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2s.com/product/13393-d2xb1ld2-haz-loc-led-beacon-warning-light" TargetMode="External"/><Relationship Id="rId13" Type="http://schemas.openxmlformats.org/officeDocument/2006/relationships/hyperlink" Target="http://www.e2s.com" TargetMode="External"/><Relationship Id="rId3" Type="http://schemas.openxmlformats.org/officeDocument/2006/relationships/webSettings" Target="webSettings.xml"/><Relationship Id="rId7" Type="http://schemas.openxmlformats.org/officeDocument/2006/relationships/hyperlink" Target="http://www.parkfield.co.uk/e2s/" TargetMode="External"/><Relationship Id="rId12" Type="http://schemas.openxmlformats.org/officeDocument/2006/relationships/hyperlink" Target="mailto:sales@e2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kfield.co.uk/e2s/d2xb1ld2-cn.docx" TargetMode="External"/><Relationship Id="rId11" Type="http://schemas.openxmlformats.org/officeDocument/2006/relationships/hyperlink" Target="http://www.parkfield.co.uk" TargetMode="External"/><Relationship Id="rId5" Type="http://schemas.openxmlformats.org/officeDocument/2006/relationships/hyperlink" Target="http://www.parkfield.co.uk/e2s/d2xb1ld2-print.jpg" TargetMode="External"/><Relationship Id="rId15" Type="http://schemas.openxmlformats.org/officeDocument/2006/relationships/theme" Target="theme/theme1.xml"/><Relationship Id="rId10" Type="http://schemas.openxmlformats.org/officeDocument/2006/relationships/hyperlink" Target="mailto:nigel.may@parkfield.co.uk" TargetMode="External"/><Relationship Id="rId4" Type="http://schemas.openxmlformats.org/officeDocument/2006/relationships/image" Target="media/image1.jpeg"/><Relationship Id="rId9" Type="http://schemas.openxmlformats.org/officeDocument/2006/relationships/hyperlink" Target="http://www.e2s.com/product/13302-d2xs1-alarm-horn-sound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2</cp:revision>
  <dcterms:created xsi:type="dcterms:W3CDTF">2017-12-12T09:11:00Z</dcterms:created>
  <dcterms:modified xsi:type="dcterms:W3CDTF">2017-12-12T09:11:00Z</dcterms:modified>
</cp:coreProperties>
</file>