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27" w:rsidRPr="001B5F31" w:rsidRDefault="003B5227" w:rsidP="00F91457">
      <w:pPr>
        <w:pStyle w:val="Title"/>
        <w:pBdr>
          <w:top w:val="none" w:sz="0" w:space="0" w:color="auto"/>
          <w:left w:val="none" w:sz="0" w:space="0" w:color="auto"/>
          <w:bottom w:val="none" w:sz="0" w:space="0" w:color="auto"/>
          <w:right w:val="none" w:sz="0" w:space="0" w:color="auto"/>
        </w:pBdr>
        <w:jc w:val="left"/>
        <w:rPr>
          <w:rFonts w:asciiTheme="minorHAnsi" w:hAnsiTheme="minorHAnsi" w:cs="Arial"/>
          <w:b w:val="0"/>
          <w:color w:val="C00000"/>
          <w:sz w:val="52"/>
          <w:szCs w:val="52"/>
          <w:lang w:val="de-DE"/>
        </w:rPr>
      </w:pPr>
      <w:r w:rsidRPr="001B5F31">
        <w:rPr>
          <w:rFonts w:asciiTheme="minorHAnsi" w:hAnsiTheme="minorHAnsi" w:cs="Arial"/>
          <w:b w:val="0"/>
          <w:color w:val="C00000"/>
          <w:sz w:val="52"/>
          <w:szCs w:val="52"/>
          <w:lang w:val="de-DE"/>
        </w:rPr>
        <w:t>Presseinformation</w:t>
      </w:r>
      <w:r w:rsidR="009B59E9" w:rsidRPr="001B5F31">
        <w:rPr>
          <w:rFonts w:asciiTheme="minorHAnsi" w:hAnsiTheme="minorHAnsi" w:cs="Arial"/>
          <w:b w:val="0"/>
          <w:color w:val="C00000"/>
          <w:sz w:val="52"/>
          <w:szCs w:val="52"/>
          <w:lang w:val="de-DE"/>
        </w:rPr>
        <w:tab/>
      </w:r>
      <w:r w:rsidR="009B59E9" w:rsidRPr="001B5F31">
        <w:rPr>
          <w:rFonts w:asciiTheme="minorHAnsi" w:hAnsiTheme="minorHAnsi" w:cs="Arial"/>
          <w:b w:val="0"/>
          <w:noProof/>
          <w:color w:val="C00000"/>
          <w:sz w:val="52"/>
          <w:szCs w:val="52"/>
          <w:lang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rsidR="00D40EE6" w:rsidRDefault="003B5227" w:rsidP="00F91457">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szCs w:val="22"/>
          <w:lang w:val="de-DE"/>
        </w:rPr>
        <w:t>Zum Downloaden eines Bildes in Druckqualität</w:t>
      </w:r>
      <w:r w:rsidRPr="001B5F31">
        <w:rPr>
          <w:rFonts w:asciiTheme="minorHAnsi" w:hAnsiTheme="minorHAnsi" w:cstheme="minorHAnsi"/>
          <w:b w:val="0"/>
          <w:bCs w:val="0"/>
          <w:szCs w:val="22"/>
          <w:lang w:val="de-DE"/>
        </w:rPr>
        <w:t xml:space="preserve"> 300 dpi</w:t>
      </w:r>
      <w:r w:rsidR="009B59E9" w:rsidRPr="001B5F31">
        <w:rPr>
          <w:rFonts w:asciiTheme="minorHAnsi" w:hAnsiTheme="minorHAnsi" w:cstheme="minorHAnsi"/>
          <w:b w:val="0"/>
          <w:bCs w:val="0"/>
          <w:szCs w:val="22"/>
          <w:lang w:val="de-DE"/>
        </w:rPr>
        <w:t xml:space="preserve"> </w:t>
      </w:r>
      <w:r w:rsidR="00D40EE6">
        <w:rPr>
          <w:rFonts w:asciiTheme="minorHAnsi" w:hAnsiTheme="minorHAnsi" w:cstheme="minorHAnsi"/>
          <w:b w:val="0"/>
          <w:bCs w:val="0"/>
          <w:szCs w:val="22"/>
          <w:lang w:val="de-DE"/>
        </w:rPr>
        <w:t>gehen</w:t>
      </w:r>
    </w:p>
    <w:p w:rsidR="003B5227" w:rsidRPr="001B5F31" w:rsidRDefault="003B5227" w:rsidP="00F91457">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bCs w:val="0"/>
          <w:szCs w:val="22"/>
          <w:lang w:val="de-DE"/>
        </w:rPr>
        <w:t xml:space="preserve">Sie zu </w:t>
      </w:r>
      <w:hyperlink r:id="rId9" w:history="1">
        <w:r w:rsidR="00ED5F90">
          <w:rPr>
            <w:rStyle w:val="Hyperlink"/>
            <w:rFonts w:asciiTheme="minorHAnsi" w:hAnsiTheme="minorHAnsi" w:cstheme="minorHAnsi"/>
            <w:b w:val="0"/>
            <w:bCs w:val="0"/>
            <w:szCs w:val="22"/>
            <w:lang w:val="de-DE"/>
          </w:rPr>
          <w:t>parkfield.co.uk/e2s/d2xb1ld2-print.jpg</w:t>
        </w:r>
      </w:hyperlink>
    </w:p>
    <w:p w:rsidR="003B5227" w:rsidRPr="00C106A2" w:rsidRDefault="003B5227" w:rsidP="00F91457">
      <w:pPr>
        <w:pStyle w:val="PlainText"/>
        <w:rPr>
          <w:rFonts w:asciiTheme="minorHAnsi" w:hAnsiTheme="minorHAnsi" w:cstheme="minorHAnsi"/>
          <w:szCs w:val="22"/>
          <w:lang w:val="de-DE"/>
        </w:rPr>
      </w:pPr>
      <w:r w:rsidRPr="00C106A2">
        <w:rPr>
          <w:rFonts w:asciiTheme="minorHAnsi" w:hAnsiTheme="minorHAnsi" w:cstheme="minorHAnsi"/>
          <w:szCs w:val="22"/>
          <w:lang w:val="de-DE"/>
        </w:rPr>
        <w:t xml:space="preserve">Der Text steht Ihnen unter </w:t>
      </w:r>
      <w:hyperlink r:id="rId10" w:history="1">
        <w:r w:rsidR="00ED5F90">
          <w:rPr>
            <w:rStyle w:val="Hyperlink"/>
            <w:rFonts w:asciiTheme="minorHAnsi" w:hAnsiTheme="minorHAnsi" w:cstheme="minorHAnsi"/>
            <w:szCs w:val="22"/>
            <w:lang w:val="de-DE"/>
          </w:rPr>
          <w:t>parkfield.co.uk/e2s/d2xb1ld2-de.docx</w:t>
        </w:r>
      </w:hyperlink>
      <w:r w:rsidRPr="00C106A2">
        <w:rPr>
          <w:rFonts w:asciiTheme="minorHAnsi" w:hAnsiTheme="minorHAnsi" w:cstheme="minorHAnsi"/>
          <w:szCs w:val="22"/>
          <w:lang w:val="de-DE"/>
        </w:rPr>
        <w:t xml:space="preserve"> als Word-Datei zum Download bereit.</w:t>
      </w:r>
    </w:p>
    <w:p w:rsidR="003B5227" w:rsidRPr="001B5F31" w:rsidRDefault="003B5227" w:rsidP="00F91457">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de-DE"/>
        </w:rPr>
      </w:pPr>
      <w:r w:rsidRPr="001B5F31">
        <w:rPr>
          <w:rStyle w:val="hps"/>
          <w:rFonts w:asciiTheme="minorHAnsi" w:hAnsiTheme="minorHAnsi" w:cstheme="minorHAnsi"/>
          <w:b w:val="0"/>
          <w:szCs w:val="22"/>
          <w:lang w:val="de-DE"/>
        </w:rPr>
        <w:t>Alle</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E2S</w:t>
      </w:r>
      <w:r w:rsidRPr="001B5F31">
        <w:rPr>
          <w:rStyle w:val="shorttext"/>
          <w:rFonts w:asciiTheme="minorHAnsi" w:hAnsiTheme="minorHAnsi" w:cstheme="minorHAnsi"/>
          <w:b w:val="0"/>
          <w:szCs w:val="22"/>
          <w:lang w:val="de-DE"/>
        </w:rPr>
        <w:t xml:space="preserve"> </w:t>
      </w:r>
      <w:r w:rsidRPr="001B5F31">
        <w:rPr>
          <w:rFonts w:asciiTheme="minorHAnsi" w:hAnsiTheme="minorHAnsi" w:cstheme="minorHAnsi"/>
          <w:b w:val="0"/>
          <w:szCs w:val="22"/>
          <w:lang w:val="de-DE"/>
        </w:rPr>
        <w:t xml:space="preserve">Presseinformation </w:t>
      </w:r>
      <w:r w:rsidRPr="001B5F31">
        <w:rPr>
          <w:rStyle w:val="hps"/>
          <w:rFonts w:asciiTheme="minorHAnsi" w:hAnsiTheme="minorHAnsi" w:cstheme="minorHAnsi"/>
          <w:b w:val="0"/>
          <w:szCs w:val="22"/>
          <w:lang w:val="de-DE"/>
        </w:rPr>
        <w:t>zu sehen,</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 xml:space="preserve">zu gehen </w:t>
      </w:r>
      <w:hyperlink r:id="rId11" w:history="1">
        <w:r w:rsidRPr="001B5F31">
          <w:rPr>
            <w:rStyle w:val="Hyperlink"/>
            <w:rFonts w:asciiTheme="minorHAnsi" w:hAnsiTheme="minorHAnsi" w:cstheme="minorHAnsi"/>
            <w:b w:val="0"/>
            <w:szCs w:val="22"/>
            <w:lang w:val="de-DE"/>
          </w:rPr>
          <w:t>parkfield.co.uk/e2s/</w:t>
        </w:r>
      </w:hyperlink>
    </w:p>
    <w:p w:rsidR="00F91457" w:rsidRPr="00F91457" w:rsidRDefault="00741DC5" w:rsidP="00F91457">
      <w:pPr>
        <w:tabs>
          <w:tab w:val="left" w:pos="851"/>
          <w:tab w:val="right" w:pos="9072"/>
        </w:tabs>
        <w:spacing w:after="0" w:line="240" w:lineRule="auto"/>
        <w:rPr>
          <w:rFonts w:ascii="Calibri" w:eastAsia="SimSun" w:hAnsi="Calibri" w:cs="Times New Roman"/>
          <w:b/>
          <w:lang w:val="de-DE" w:eastAsia="zh-CN"/>
        </w:rPr>
      </w:pPr>
      <w:r w:rsidRPr="001B5F31">
        <w:rPr>
          <w:rFonts w:cs="Arial"/>
          <w:b/>
          <w:lang w:val="de-DE" w:eastAsia="en-GB"/>
        </w:rPr>
        <w:br/>
      </w:r>
      <w:r w:rsidR="00F91457" w:rsidRPr="00F91457">
        <w:rPr>
          <w:rFonts w:ascii="Calibri" w:eastAsia="SimSun" w:hAnsi="Calibri" w:cs="Times New Roman"/>
          <w:b/>
          <w:lang w:val="de-DE" w:eastAsia="zh-CN"/>
        </w:rPr>
        <w:t>Einzigartige LED-Warnblinkanlage, UL-Klasse I/II Div. 2 für private Brandmeldeanlagen und allgemeine Signalgabe</w:t>
      </w:r>
      <w:r w:rsidR="00F91457">
        <w:rPr>
          <w:rFonts w:ascii="Calibri" w:eastAsia="SimSun" w:hAnsi="Calibri" w:cs="Times New Roman"/>
          <w:b/>
          <w:lang w:val="de-DE" w:eastAsia="zh-CN"/>
        </w:rPr>
        <w:br/>
      </w:r>
      <w:r w:rsidR="00F91457">
        <w:rPr>
          <w:rFonts w:ascii="Calibri" w:eastAsia="SimSun" w:hAnsi="Calibri" w:cs="Times New Roman"/>
          <w:b/>
          <w:color w:val="000000"/>
          <w:lang w:val="de-DE" w:eastAsia="zh-CN"/>
        </w:rPr>
        <w:t xml:space="preserve">Veröffentlicht </w:t>
      </w:r>
      <w:r w:rsidR="00D40EE6">
        <w:rPr>
          <w:rFonts w:ascii="Calibri" w:eastAsia="SimSun" w:hAnsi="Calibri" w:cs="Times New Roman"/>
          <w:b/>
          <w:color w:val="000000"/>
          <w:lang w:val="de-DE" w:eastAsia="zh-CN"/>
        </w:rPr>
        <w:t>6. Dezember 2017</w:t>
      </w:r>
    </w:p>
    <w:p w:rsidR="00F91457" w:rsidRPr="00F91457" w:rsidRDefault="00F91457" w:rsidP="00F91457">
      <w:pPr>
        <w:tabs>
          <w:tab w:val="left" w:pos="851"/>
          <w:tab w:val="right" w:pos="9072"/>
        </w:tabs>
        <w:spacing w:after="0" w:line="240" w:lineRule="auto"/>
        <w:rPr>
          <w:rFonts w:ascii="Calibri" w:eastAsia="SimSun" w:hAnsi="Calibri" w:cs="Times New Roman"/>
          <w:b/>
          <w:lang w:val="de-DE" w:eastAsia="zh-CN"/>
        </w:rPr>
      </w:pPr>
    </w:p>
    <w:p w:rsidR="00F91457" w:rsidRPr="00F91457" w:rsidRDefault="00F91457" w:rsidP="00F91457">
      <w:pPr>
        <w:tabs>
          <w:tab w:val="left" w:pos="851"/>
          <w:tab w:val="right" w:pos="9072"/>
        </w:tabs>
        <w:spacing w:after="0" w:line="240" w:lineRule="auto"/>
        <w:rPr>
          <w:rFonts w:ascii="Calibri" w:eastAsia="SimSun" w:hAnsi="Calibri" w:cs="Times New Roman"/>
          <w:lang w:val="de-DE" w:eastAsia="zh-CN"/>
        </w:rPr>
      </w:pPr>
      <w:r w:rsidRPr="00F91457">
        <w:rPr>
          <w:rFonts w:ascii="Calibri" w:eastAsia="SimSun" w:hAnsi="Calibri" w:cs="Times New Roman"/>
          <w:lang w:val="de-DE" w:eastAsia="zh-CN"/>
        </w:rPr>
        <w:t xml:space="preserve">E2S Warning Signals ist der weltweit größte, unabhängige Hersteller akustischer und visueller Warnsignale für den Einsatz in Brandmeldeanlagen, die in Geschäftsräumen, Industrieanlagen und Gefahrenbereichen installiert werden. Die neue </w:t>
      </w:r>
      <w:hyperlink r:id="rId12" w:history="1">
        <w:r w:rsidRPr="00F91457">
          <w:rPr>
            <w:rFonts w:ascii="Calibri" w:eastAsia="SimSun" w:hAnsi="Calibri" w:cs="Times New Roman"/>
            <w:color w:val="0000FF"/>
            <w:u w:val="single"/>
            <w:lang w:val="de-DE" w:eastAsia="zh-CN"/>
          </w:rPr>
          <w:t>D2xB1LD2</w:t>
        </w:r>
      </w:hyperlink>
      <w:r w:rsidRPr="00F91457">
        <w:rPr>
          <w:rFonts w:ascii="Calibri" w:eastAsia="SimSun" w:hAnsi="Calibri" w:cs="Times New Roman"/>
          <w:lang w:val="de-DE" w:eastAsia="zh-CN"/>
        </w:rPr>
        <w:t>-Warnmeldeanlage ist für private Brandmeldeanwendungen und allgemeine Signalvorrichtungen nach UL1638 zugelassen. Sie ist in einer Auswahl roter oder grauer Gehäusefarben mit am Einsatzort austauschbaren, UV-beständigen Farbfiltern für Polycarbonat-Linsen erhältlich, die am Einsatzort ausgetauscht werden können, ohne dass ein Zugang zum Gehäuse nötig ist, sowie standardmäßig mit einer Schutzvorrichtung aus Edelstahl angebracht sind. Die Candela-Leistungen von 73,4 cd bzgl. UL1638 für privaten Brandschutz und 180 cd für allgemeine Signalanwendungen gewährleisten, dass D2xB1LD2 die effizienteste LED-Signallösung ist, die für gefährliche Standorte erhältlich ist. Eine Gruppe leistungsstarker Cree®-LEDs sorgt für minimalen Einschalt- sowie Betriebsstrom und optimiert die Sichtweite in alle Richtungen. Die Warnblinkanlage weist fünf Blinkmodi auf: 1 Hz, 1,3 Hz, 2 Hz, Doppel- und Dreifachanschlag mit einer effektiven Abgabe von 180 cd für Warnblinkanwendungen. Sie weist ebenso auswählbare Dauermodi mit hoher und niedriger Leistung und Abgaben von bis zu 87 cd für die Status-Signalgabe auf. Volt-Versionen mit Gleichstrom sind durch drei aus der Ferne auswählbare Phasen gekennzeichnet, mit denen unterschiedliche Blitzfrequenzen den verschiedenen Prozessen oder Alarmbedingungen eines Geräts zugewiesen werden können.</w:t>
      </w:r>
    </w:p>
    <w:p w:rsidR="00F91457" w:rsidRPr="00F91457" w:rsidRDefault="00F91457" w:rsidP="00F91457">
      <w:pPr>
        <w:tabs>
          <w:tab w:val="left" w:pos="851"/>
          <w:tab w:val="right" w:pos="9072"/>
        </w:tabs>
        <w:spacing w:after="0" w:line="240" w:lineRule="auto"/>
        <w:rPr>
          <w:rFonts w:ascii="Calibri" w:eastAsia="SimSun" w:hAnsi="Calibri" w:cs="Times New Roman"/>
          <w:lang w:val="de-DE" w:eastAsia="zh-CN"/>
        </w:rPr>
      </w:pPr>
      <w:r w:rsidRPr="00F91457">
        <w:rPr>
          <w:rFonts w:ascii="Calibri" w:eastAsia="SimSun" w:hAnsi="Calibri" w:cs="Times New Roman"/>
          <w:lang w:val="de-DE" w:eastAsia="zh-CN"/>
        </w:rPr>
        <w:br/>
        <w:t>Mit der UL/cUL-Zulassung für Klasse I Div. 2, Klasse II Div. 2 und Klasse I Zone 2/22 sowie mit IECEx- und ATEX-Zertifizierung für Anwendungen der Zone 2 und Zone 22 kann die D2x-Produktfamilie für Warnsignale fast überall weltweit installiert werden. Das LM6-Aluminiumgehäuse mit Marinequalität weist eine Chromat- und pulverbeschichtete Oberflächenbehandlung für maximalen Korrosionsschutz auf und genügt den Schutzstandards der NEMA-Schutzarten 4/4X/3R/13 sowie IP66 nach EN 60529. Einsteckbare Duplikatanschlüsse (mit vier Kabeln) bieten eine schnelle Installation und gestatten es, dass mehrere Einheiten in Schleifen oder Ketten geschaltet werden, ohne dass es zusätzlicher Abzweigdosen bedarf. Integrierte Überwachungsdioden und durch Anwender konfigurierbare End-of-Line-Optionen sorgen für Kompatibilität mit überwachten Schalttafeln.</w:t>
      </w:r>
    </w:p>
    <w:p w:rsidR="00F91457" w:rsidRPr="00F91457" w:rsidRDefault="00F91457" w:rsidP="00F91457">
      <w:pPr>
        <w:tabs>
          <w:tab w:val="left" w:pos="851"/>
          <w:tab w:val="right" w:pos="9072"/>
        </w:tabs>
        <w:spacing w:after="0" w:line="240" w:lineRule="auto"/>
        <w:rPr>
          <w:rFonts w:ascii="Calibri" w:eastAsia="SimSun" w:hAnsi="Calibri" w:cs="Times New Roman"/>
          <w:lang w:val="de-DE" w:eastAsia="zh-CN"/>
        </w:rPr>
      </w:pPr>
    </w:p>
    <w:p w:rsidR="00F91457" w:rsidRPr="00F91457" w:rsidRDefault="00F91457" w:rsidP="00F91457">
      <w:pPr>
        <w:tabs>
          <w:tab w:val="left" w:pos="851"/>
          <w:tab w:val="right" w:pos="9072"/>
        </w:tabs>
        <w:spacing w:after="0" w:line="240" w:lineRule="auto"/>
        <w:rPr>
          <w:rFonts w:ascii="Calibri" w:eastAsia="SimSun" w:hAnsi="Calibri" w:cs="Times New Roman"/>
          <w:lang w:val="de-DE" w:eastAsia="zh-CN"/>
        </w:rPr>
      </w:pPr>
      <w:bookmarkStart w:id="0" w:name="_Hlk499324737"/>
      <w:r w:rsidRPr="00F91457">
        <w:rPr>
          <w:rFonts w:ascii="Calibri" w:eastAsia="SimSun" w:hAnsi="Calibri" w:cs="Times New Roman"/>
          <w:lang w:val="de-DE" w:eastAsia="zh-CN"/>
        </w:rPr>
        <w:t xml:space="preserve">Das Kombigerät </w:t>
      </w:r>
      <w:hyperlink r:id="rId13" w:history="1">
        <w:r w:rsidRPr="00F91457">
          <w:rPr>
            <w:rFonts w:ascii="Calibri" w:eastAsia="SimSun" w:hAnsi="Calibri" w:cs="Times New Roman"/>
            <w:color w:val="0000FF"/>
            <w:u w:val="single"/>
            <w:lang w:val="de-DE" w:eastAsia="zh-CN"/>
          </w:rPr>
          <w:t>D2xCDLD2</w:t>
        </w:r>
      </w:hyperlink>
      <w:r w:rsidRPr="00F91457">
        <w:rPr>
          <w:rFonts w:ascii="Calibri" w:eastAsia="SimSun" w:hAnsi="Calibri" w:cs="Times New Roman"/>
          <w:lang w:val="de-DE" w:eastAsia="zh-CN"/>
        </w:rPr>
        <w:t xml:space="preserve"> ist durch die Einheit D2xB1LD2 mit einer UL464-Warnhupe für </w:t>
      </w:r>
      <w:hyperlink r:id="rId14" w:history="1">
        <w:r w:rsidRPr="00F91457">
          <w:rPr>
            <w:rFonts w:ascii="Calibri" w:eastAsia="SimSun" w:hAnsi="Calibri" w:cs="Times New Roman"/>
            <w:color w:val="0000FF"/>
            <w:u w:val="single"/>
            <w:lang w:val="de-DE" w:eastAsia="zh-CN"/>
          </w:rPr>
          <w:t>D2xS1</w:t>
        </w:r>
      </w:hyperlink>
      <w:r w:rsidRPr="00F91457">
        <w:rPr>
          <w:rFonts w:ascii="Calibri" w:eastAsia="SimSun" w:hAnsi="Calibri" w:cs="Times New Roman"/>
          <w:lang w:val="de-DE" w:eastAsia="zh-CN"/>
        </w:rPr>
        <w:t xml:space="preserve"> mit 116 dB(A) und 64 Warntönen ausgestattet, die in ein einziges Gehäuse eingebaut ist, um die effizienteste Lösung für eine akustische und visuelle Signalgabe zu schaffen, wodurch Verkabelungs- und Installationskosten reduziert werden.</w:t>
      </w:r>
    </w:p>
    <w:bookmarkEnd w:id="0"/>
    <w:p w:rsidR="00F91457" w:rsidRPr="00F91457" w:rsidRDefault="00F91457" w:rsidP="00F91457">
      <w:pPr>
        <w:tabs>
          <w:tab w:val="left" w:pos="851"/>
          <w:tab w:val="right" w:pos="9072"/>
        </w:tabs>
        <w:spacing w:after="0" w:line="240" w:lineRule="auto"/>
        <w:rPr>
          <w:rFonts w:ascii="Calibri" w:eastAsia="SimSun" w:hAnsi="Calibri" w:cs="Times New Roman"/>
          <w:bCs/>
          <w:lang w:val="de-DE" w:eastAsia="zh-CN"/>
        </w:rPr>
      </w:pPr>
    </w:p>
    <w:p w:rsidR="00ED5F90" w:rsidRPr="00D40EE6" w:rsidRDefault="00ED5F90" w:rsidP="00ED5F90">
      <w:pPr>
        <w:tabs>
          <w:tab w:val="left" w:pos="851"/>
          <w:tab w:val="right" w:pos="9072"/>
        </w:tabs>
        <w:spacing w:after="0" w:line="240" w:lineRule="auto"/>
        <w:rPr>
          <w:rFonts w:ascii="Calibri" w:eastAsia="SimSun" w:hAnsi="Calibri" w:cs="Times New Roman"/>
          <w:color w:val="000000"/>
          <w:lang w:val="de-DE" w:eastAsia="zh-CN"/>
        </w:rPr>
      </w:pPr>
      <w:r w:rsidRPr="00D40EE6">
        <w:rPr>
          <w:rFonts w:ascii="Calibri" w:eastAsia="SimSun" w:hAnsi="Calibri" w:cs="Times New Roman"/>
          <w:color w:val="000000"/>
          <w:lang w:val="de-DE" w:eastAsia="zh-CN"/>
        </w:rPr>
        <w:t>*** Ende: Fließtext 348 Wörter ***</w:t>
      </w:r>
    </w:p>
    <w:p w:rsidR="00F91457" w:rsidRPr="00D40EE6" w:rsidRDefault="00F91457" w:rsidP="00F91457">
      <w:pPr>
        <w:tabs>
          <w:tab w:val="left" w:pos="851"/>
          <w:tab w:val="right" w:pos="9072"/>
        </w:tabs>
        <w:spacing w:after="0" w:line="240" w:lineRule="auto"/>
        <w:rPr>
          <w:rFonts w:ascii="Calibri" w:eastAsia="SimSun" w:hAnsi="Calibri" w:cs="Times New Roman"/>
          <w:lang w:val="de-DE" w:eastAsia="zh-CN"/>
        </w:rPr>
      </w:pPr>
    </w:p>
    <w:p w:rsidR="00ED5F90" w:rsidRPr="00355322" w:rsidRDefault="00ED5F90" w:rsidP="00E2623F">
      <w:pPr>
        <w:spacing w:after="0" w:line="240" w:lineRule="auto"/>
        <w:rPr>
          <w:rFonts w:cs="Arial"/>
          <w:b/>
          <w:lang w:val="de-DE" w:eastAsia="en-GB"/>
        </w:rPr>
      </w:pPr>
      <w:r>
        <w:rPr>
          <w:rFonts w:cs="Arial"/>
          <w:b/>
          <w:lang w:val="de-DE" w:eastAsia="en-GB"/>
        </w:rPr>
        <w:t>Hinweise an die Redaktion:</w:t>
      </w:r>
    </w:p>
    <w:p w:rsidR="00ED5F90" w:rsidRDefault="00ED5F90" w:rsidP="00E2623F">
      <w:pPr>
        <w:spacing w:after="0" w:line="240" w:lineRule="auto"/>
        <w:rPr>
          <w:rFonts w:cs="Arial"/>
          <w:lang w:val="de-DE" w:eastAsia="en-GB"/>
        </w:rPr>
      </w:pPr>
    </w:p>
    <w:p w:rsidR="00ED5F90" w:rsidRPr="00355322" w:rsidRDefault="00ED5F90" w:rsidP="00E2623F">
      <w:pPr>
        <w:spacing w:after="0" w:line="240" w:lineRule="auto"/>
        <w:rPr>
          <w:rFonts w:cs="Arial"/>
          <w:lang w:val="de-DE" w:eastAsia="en-GB"/>
        </w:rPr>
      </w:pPr>
      <w:r>
        <w:rPr>
          <w:rFonts w:cs="Arial"/>
          <w:lang w:val="de-DE" w:eastAsia="en-GB"/>
        </w:rPr>
        <w:t>Im Falle weiterer Rückfragen</w:t>
      </w:r>
      <w:r w:rsidRPr="00355322">
        <w:rPr>
          <w:rFonts w:cs="Arial"/>
          <w:lang w:val="de-DE" w:eastAsia="en-GB"/>
        </w:rPr>
        <w:t xml:space="preserve"> kontaktieren Sie bitte:</w:t>
      </w:r>
    </w:p>
    <w:p w:rsidR="00D40EE6" w:rsidRDefault="00D40EE6" w:rsidP="00E2623F">
      <w:pPr>
        <w:spacing w:after="0" w:line="240" w:lineRule="auto"/>
        <w:rPr>
          <w:rFonts w:cs="Arial"/>
          <w:lang w:eastAsia="en-GB"/>
        </w:rPr>
      </w:pPr>
    </w:p>
    <w:p w:rsidR="00ED5F90" w:rsidRPr="00C70F4D" w:rsidRDefault="00ED5F90" w:rsidP="00E2623F">
      <w:pPr>
        <w:spacing w:after="0" w:line="240" w:lineRule="auto"/>
        <w:rPr>
          <w:rFonts w:cs="Arial"/>
          <w:lang w:eastAsia="en-GB"/>
        </w:rPr>
      </w:pPr>
      <w:r w:rsidRPr="00C70F4D">
        <w:rPr>
          <w:rFonts w:cs="Arial"/>
          <w:lang w:eastAsia="en-GB"/>
        </w:rPr>
        <w:t>Nigel May</w:t>
      </w:r>
    </w:p>
    <w:p w:rsidR="00ED5F90" w:rsidRPr="00C70F4D" w:rsidRDefault="00ED5F90" w:rsidP="00E2623F">
      <w:pPr>
        <w:spacing w:after="0" w:line="240" w:lineRule="auto"/>
        <w:rPr>
          <w:rFonts w:cs="Arial"/>
          <w:lang w:eastAsia="en-GB"/>
        </w:rPr>
      </w:pPr>
      <w:r w:rsidRPr="00C70F4D">
        <w:rPr>
          <w:rFonts w:cs="Arial"/>
          <w:lang w:eastAsia="en-GB"/>
        </w:rPr>
        <w:t>Parkfield Communications Limited</w:t>
      </w:r>
    </w:p>
    <w:p w:rsidR="00ED5F90" w:rsidRPr="00C70F4D" w:rsidRDefault="00ED5F90" w:rsidP="00E2623F">
      <w:pPr>
        <w:spacing w:after="0" w:line="240" w:lineRule="auto"/>
        <w:rPr>
          <w:rFonts w:cs="Arial"/>
          <w:lang w:eastAsia="en-GB"/>
        </w:rPr>
      </w:pPr>
      <w:r w:rsidRPr="00C70F4D">
        <w:rPr>
          <w:rFonts w:cs="Arial"/>
          <w:lang w:eastAsia="en-GB"/>
        </w:rPr>
        <w:t>Parkfield House</w:t>
      </w:r>
    </w:p>
    <w:p w:rsidR="00ED5F90" w:rsidRPr="00355322" w:rsidRDefault="00ED5F90" w:rsidP="00E2623F">
      <w:pPr>
        <w:spacing w:after="0" w:line="240" w:lineRule="auto"/>
        <w:rPr>
          <w:rFonts w:cs="Arial"/>
          <w:lang w:val="de-DE" w:eastAsia="en-GB"/>
        </w:rPr>
      </w:pPr>
      <w:r w:rsidRPr="00355322">
        <w:rPr>
          <w:rFonts w:cs="Arial"/>
          <w:lang w:val="de-DE" w:eastAsia="en-GB"/>
        </w:rPr>
        <w:t>Damerham</w:t>
      </w:r>
    </w:p>
    <w:p w:rsidR="00ED5F90" w:rsidRPr="00355322" w:rsidRDefault="00ED5F90" w:rsidP="00E2623F">
      <w:pPr>
        <w:spacing w:after="0" w:line="240" w:lineRule="auto"/>
        <w:rPr>
          <w:rFonts w:cs="Arial"/>
          <w:lang w:val="de-DE" w:eastAsia="en-GB"/>
        </w:rPr>
      </w:pPr>
      <w:r w:rsidRPr="00355322">
        <w:rPr>
          <w:rFonts w:cs="Arial"/>
          <w:lang w:val="de-DE" w:eastAsia="en-GB"/>
        </w:rPr>
        <w:t>SP6 3HQ</w:t>
      </w:r>
    </w:p>
    <w:p w:rsidR="00ED5F90" w:rsidRPr="00355322" w:rsidRDefault="00ED5F90" w:rsidP="00E2623F">
      <w:pPr>
        <w:spacing w:after="0" w:line="240" w:lineRule="auto"/>
        <w:rPr>
          <w:rFonts w:cs="Arial"/>
          <w:lang w:val="de-DE" w:eastAsia="en-GB"/>
        </w:rPr>
      </w:pPr>
      <w:r>
        <w:rPr>
          <w:rFonts w:cs="Arial"/>
          <w:lang w:val="de-DE" w:eastAsia="en-GB"/>
        </w:rPr>
        <w:t>Großbritannien</w:t>
      </w:r>
    </w:p>
    <w:p w:rsidR="00ED5F90" w:rsidRPr="00355322" w:rsidRDefault="00ED5F90" w:rsidP="00E2623F">
      <w:pPr>
        <w:spacing w:after="0" w:line="240" w:lineRule="auto"/>
        <w:rPr>
          <w:rFonts w:cs="Arial"/>
          <w:lang w:val="de-DE" w:eastAsia="en-GB"/>
        </w:rPr>
      </w:pPr>
      <w:r w:rsidRPr="00355322">
        <w:rPr>
          <w:rFonts w:cs="Arial"/>
          <w:lang w:val="de-DE" w:eastAsia="en-GB"/>
        </w:rPr>
        <w:t>Tel: + 44 (0)1725 518321</w:t>
      </w:r>
    </w:p>
    <w:p w:rsidR="00ED5F90" w:rsidRPr="00D05FD8" w:rsidRDefault="00ED5F90" w:rsidP="00E2623F">
      <w:pPr>
        <w:spacing w:after="0" w:line="240" w:lineRule="auto"/>
        <w:rPr>
          <w:rFonts w:cs="Arial"/>
          <w:lang w:val="fr-FR" w:eastAsia="en-GB"/>
        </w:rPr>
      </w:pPr>
      <w:r w:rsidRPr="00D05FD8">
        <w:rPr>
          <w:rFonts w:cs="Arial"/>
          <w:lang w:val="fr-FR" w:eastAsia="en-GB"/>
        </w:rPr>
        <w:t>Fax: + 44 (0)1725 518378</w:t>
      </w:r>
    </w:p>
    <w:p w:rsidR="00ED5F90" w:rsidRPr="00D05FD8" w:rsidRDefault="004337F0" w:rsidP="00E2623F">
      <w:pPr>
        <w:spacing w:after="0" w:line="240" w:lineRule="auto"/>
        <w:rPr>
          <w:rFonts w:cs="Arial"/>
          <w:lang w:val="fr-FR" w:eastAsia="en-GB"/>
        </w:rPr>
      </w:pPr>
      <w:hyperlink r:id="rId15" w:history="1">
        <w:r w:rsidR="00ED5F90" w:rsidRPr="005A1CC5">
          <w:rPr>
            <w:rStyle w:val="Hyperlink"/>
            <w:rFonts w:cs="Arial"/>
            <w:lang w:val="fr-FR" w:eastAsia="en-GB"/>
          </w:rPr>
          <w:t>nigel.may@parkfield.co.uk</w:t>
        </w:r>
      </w:hyperlink>
      <w:r w:rsidR="00ED5F90">
        <w:rPr>
          <w:rFonts w:cs="Arial"/>
          <w:lang w:val="fr-FR" w:eastAsia="en-GB"/>
        </w:rPr>
        <w:t xml:space="preserve"> </w:t>
      </w:r>
    </w:p>
    <w:p w:rsidR="00ED5F90" w:rsidRPr="00355322" w:rsidRDefault="004337F0" w:rsidP="00E2623F">
      <w:pPr>
        <w:spacing w:after="0" w:line="240" w:lineRule="auto"/>
        <w:rPr>
          <w:rFonts w:cs="Arial"/>
          <w:lang w:val="de-DE" w:eastAsia="en-GB"/>
        </w:rPr>
      </w:pPr>
      <w:hyperlink r:id="rId16" w:history="1">
        <w:r w:rsidR="00ED5F90" w:rsidRPr="005A1CC5">
          <w:rPr>
            <w:rStyle w:val="Hyperlink"/>
            <w:rFonts w:cs="Arial"/>
            <w:lang w:val="de-DE" w:eastAsia="en-GB"/>
          </w:rPr>
          <w:t>parkfield.co.uk</w:t>
        </w:r>
      </w:hyperlink>
      <w:r w:rsidR="00ED5F90">
        <w:rPr>
          <w:rFonts w:cs="Arial"/>
          <w:lang w:val="de-DE" w:eastAsia="en-GB"/>
        </w:rPr>
        <w:t xml:space="preserve"> </w:t>
      </w:r>
    </w:p>
    <w:p w:rsidR="00ED5F90" w:rsidRPr="00355322" w:rsidRDefault="00ED5F90" w:rsidP="00E2623F">
      <w:pPr>
        <w:spacing w:after="0" w:line="240" w:lineRule="auto"/>
        <w:rPr>
          <w:rFonts w:cs="Arial"/>
          <w:lang w:val="de-DE" w:eastAsia="en-GB"/>
        </w:rPr>
      </w:pPr>
      <w:r w:rsidRPr="00355322">
        <w:rPr>
          <w:rFonts w:cs="Arial"/>
          <w:lang w:val="de-DE" w:eastAsia="en-GB"/>
        </w:rPr>
        <w:br/>
        <w:t xml:space="preserve">E2S ist der </w:t>
      </w:r>
      <w:r>
        <w:rPr>
          <w:rFonts w:cs="Arial"/>
          <w:lang w:val="de-DE" w:eastAsia="en-GB"/>
        </w:rPr>
        <w:t xml:space="preserve">weltweit größte </w:t>
      </w:r>
      <w:r w:rsidRPr="00355322">
        <w:rPr>
          <w:rFonts w:cs="Arial"/>
          <w:lang w:val="de-DE" w:eastAsia="en-GB"/>
        </w:rPr>
        <w:t xml:space="preserve">unabhängige Hersteller von </w:t>
      </w:r>
      <w:r>
        <w:rPr>
          <w:rFonts w:cs="Arial"/>
          <w:lang w:val="de-DE" w:eastAsia="en-GB"/>
        </w:rPr>
        <w:t>Alarmsignalgeräten</w:t>
      </w:r>
      <w:r w:rsidRPr="00355322">
        <w:rPr>
          <w:rFonts w:cs="Arial"/>
          <w:lang w:val="de-DE" w:eastAsia="en-GB"/>
        </w:rPr>
        <w:t>. Mit Sitz in West</w:t>
      </w:r>
      <w:r>
        <w:rPr>
          <w:rFonts w:cs="Arial"/>
          <w:lang w:val="de-DE" w:eastAsia="en-GB"/>
        </w:rPr>
        <w:t>-L</w:t>
      </w:r>
      <w:r w:rsidRPr="00355322">
        <w:rPr>
          <w:rFonts w:cs="Arial"/>
          <w:lang w:val="de-DE" w:eastAsia="en-GB"/>
        </w:rPr>
        <w:t>ondon, England</w:t>
      </w:r>
      <w:r>
        <w:rPr>
          <w:rFonts w:cs="Arial"/>
          <w:lang w:val="de-DE" w:eastAsia="en-GB"/>
        </w:rPr>
        <w:t>,</w:t>
      </w:r>
      <w:r w:rsidRPr="00355322">
        <w:rPr>
          <w:rFonts w:cs="Arial"/>
          <w:lang w:val="de-DE" w:eastAsia="en-GB"/>
        </w:rPr>
        <w:t xml:space="preserve"> </w:t>
      </w:r>
      <w:r>
        <w:rPr>
          <w:rFonts w:cs="Arial"/>
          <w:lang w:val="de-DE" w:eastAsia="en-GB"/>
        </w:rPr>
        <w:t>konzipiert und fertigt</w:t>
      </w:r>
      <w:r w:rsidRPr="00355322">
        <w:rPr>
          <w:rFonts w:cs="Arial"/>
          <w:lang w:val="de-DE" w:eastAsia="en-GB"/>
        </w:rPr>
        <w:t xml:space="preserve"> das Unternehmen eine umfassende Auswahl </w:t>
      </w:r>
      <w:r>
        <w:rPr>
          <w:rFonts w:cs="Arial"/>
          <w:lang w:val="de-DE" w:eastAsia="en-GB"/>
        </w:rPr>
        <w:t xml:space="preserve">an </w:t>
      </w:r>
      <w:r>
        <w:rPr>
          <w:lang w:val="de-DE"/>
        </w:rPr>
        <w:t xml:space="preserve">akustischen- und optischen Alarmsignalgeräten für Ex Gefahrenzonen, Industrieanlagen und Sirenen zur großflächigen Alarmierung. </w:t>
      </w:r>
      <w:r w:rsidRPr="00355322">
        <w:rPr>
          <w:rFonts w:cs="Arial"/>
          <w:lang w:val="de-DE" w:eastAsia="en-GB"/>
        </w:rPr>
        <w:t>E2S</w:t>
      </w:r>
      <w:r>
        <w:rPr>
          <w:rFonts w:cs="Arial"/>
          <w:lang w:val="de-DE" w:eastAsia="en-GB"/>
        </w:rPr>
        <w:t>-</w:t>
      </w:r>
      <w:r w:rsidRPr="00355322">
        <w:rPr>
          <w:rFonts w:cs="Arial"/>
          <w:lang w:val="de-DE" w:eastAsia="en-GB"/>
        </w:rPr>
        <w:t xml:space="preserve">Produkte sind über </w:t>
      </w:r>
      <w:r>
        <w:rPr>
          <w:rFonts w:cs="Arial"/>
          <w:lang w:val="de-DE" w:eastAsia="en-GB"/>
        </w:rPr>
        <w:t>die Vertriebsniederlassungen und ein weltweites Händlernetz</w:t>
      </w:r>
      <w:r w:rsidRPr="00355322">
        <w:rPr>
          <w:rFonts w:cs="Arial"/>
          <w:lang w:val="de-DE" w:eastAsia="en-GB"/>
        </w:rPr>
        <w:t xml:space="preserve"> erhältlich. Einzelheiten zu den </w:t>
      </w:r>
      <w:r>
        <w:rPr>
          <w:rFonts w:cs="Arial"/>
          <w:lang w:val="de-DE" w:eastAsia="en-GB"/>
        </w:rPr>
        <w:t>Länderadressen</w:t>
      </w:r>
      <w:r w:rsidRPr="00355322">
        <w:rPr>
          <w:rFonts w:cs="Arial"/>
          <w:lang w:val="de-DE" w:eastAsia="en-GB"/>
        </w:rPr>
        <w:t xml:space="preserve"> finden </w:t>
      </w:r>
      <w:r>
        <w:rPr>
          <w:rFonts w:cs="Arial"/>
          <w:lang w:val="de-DE" w:eastAsia="en-GB"/>
        </w:rPr>
        <w:t>sich</w:t>
      </w:r>
      <w:r w:rsidRPr="00355322">
        <w:rPr>
          <w:rFonts w:cs="Arial"/>
          <w:lang w:val="de-DE" w:eastAsia="en-GB"/>
        </w:rPr>
        <w:t xml:space="preserve"> auf der </w:t>
      </w:r>
      <w:r>
        <w:rPr>
          <w:rFonts w:cs="Arial"/>
          <w:lang w:val="de-DE" w:eastAsia="en-GB"/>
        </w:rPr>
        <w:t>Internetseite des Unternehmens</w:t>
      </w:r>
      <w:r w:rsidRPr="00355322">
        <w:rPr>
          <w:rFonts w:cs="Arial"/>
          <w:lang w:val="de-DE" w:eastAsia="en-GB"/>
        </w:rPr>
        <w:t xml:space="preserve">. </w:t>
      </w:r>
      <w:r>
        <w:rPr>
          <w:rFonts w:cs="Arial"/>
          <w:lang w:val="de-DE" w:eastAsia="en-GB"/>
        </w:rPr>
        <w:t>Darüber hinaus</w:t>
      </w:r>
      <w:r w:rsidRPr="00355322">
        <w:rPr>
          <w:rFonts w:cs="Arial"/>
          <w:lang w:val="de-DE" w:eastAsia="en-GB"/>
        </w:rPr>
        <w:t xml:space="preserve"> </w:t>
      </w:r>
      <w:r>
        <w:rPr>
          <w:rFonts w:cs="Arial"/>
          <w:lang w:val="de-DE" w:eastAsia="en-GB"/>
        </w:rPr>
        <w:t>verfügt</w:t>
      </w:r>
      <w:r w:rsidRPr="00355322">
        <w:rPr>
          <w:rFonts w:cs="Arial"/>
          <w:lang w:val="de-DE" w:eastAsia="en-GB"/>
        </w:rPr>
        <w:t xml:space="preserve"> E2S </w:t>
      </w:r>
      <w:r>
        <w:rPr>
          <w:rFonts w:cs="Arial"/>
          <w:lang w:val="de-DE" w:eastAsia="en-GB"/>
        </w:rPr>
        <w:t xml:space="preserve">über </w:t>
      </w:r>
      <w:r w:rsidRPr="00355322">
        <w:rPr>
          <w:rFonts w:cs="Arial"/>
          <w:lang w:val="de-DE" w:eastAsia="en-GB"/>
        </w:rPr>
        <w:t xml:space="preserve">ein </w:t>
      </w:r>
      <w:r>
        <w:rPr>
          <w:rFonts w:cs="Arial"/>
          <w:lang w:val="de-DE" w:eastAsia="en-GB"/>
        </w:rPr>
        <w:t>eigens</w:t>
      </w:r>
      <w:r w:rsidRPr="00355322">
        <w:rPr>
          <w:rFonts w:cs="Arial"/>
          <w:lang w:val="de-DE" w:eastAsia="en-GB"/>
        </w:rPr>
        <w:t xml:space="preserve"> Vertriebszentrum in Houston, Texas</w:t>
      </w:r>
      <w:r>
        <w:rPr>
          <w:rFonts w:cs="Arial"/>
          <w:lang w:val="de-DE" w:eastAsia="en-GB"/>
        </w:rPr>
        <w:t>,</w:t>
      </w:r>
      <w:r w:rsidRPr="00355322">
        <w:rPr>
          <w:rFonts w:cs="Arial"/>
          <w:lang w:val="de-DE" w:eastAsia="en-GB"/>
        </w:rPr>
        <w:t xml:space="preserve"> für den Vertrieb </w:t>
      </w:r>
      <w:r>
        <w:rPr>
          <w:rFonts w:cs="Arial"/>
          <w:lang w:val="de-DE" w:eastAsia="en-GB"/>
        </w:rPr>
        <w:t xml:space="preserve">der Produkte </w:t>
      </w:r>
      <w:r w:rsidRPr="00355322">
        <w:rPr>
          <w:rFonts w:cs="Arial"/>
          <w:lang w:val="de-DE" w:eastAsia="en-GB"/>
        </w:rPr>
        <w:t xml:space="preserve">und </w:t>
      </w:r>
      <w:r>
        <w:rPr>
          <w:rFonts w:cs="Arial"/>
          <w:lang w:val="de-DE" w:eastAsia="en-GB"/>
        </w:rPr>
        <w:t xml:space="preserve">den </w:t>
      </w:r>
      <w:r w:rsidRPr="00355322">
        <w:rPr>
          <w:rFonts w:cs="Arial"/>
          <w:lang w:val="de-DE" w:eastAsia="en-GB"/>
        </w:rPr>
        <w:t>technischen Support vor Ort.</w:t>
      </w:r>
    </w:p>
    <w:p w:rsidR="00ED5F90" w:rsidRPr="00E2623F" w:rsidRDefault="00ED5F90" w:rsidP="00E2623F">
      <w:pPr>
        <w:spacing w:after="0" w:line="240" w:lineRule="auto"/>
        <w:rPr>
          <w:rFonts w:cs="Arial"/>
          <w:lang w:val="de-DE" w:eastAsia="en-GB"/>
        </w:rPr>
      </w:pPr>
    </w:p>
    <w:p w:rsidR="00ED5F90" w:rsidRPr="00C70F4D" w:rsidRDefault="00ED5F90" w:rsidP="00E2623F">
      <w:pPr>
        <w:spacing w:after="0" w:line="240" w:lineRule="auto"/>
        <w:rPr>
          <w:rFonts w:cs="Arial"/>
          <w:lang w:eastAsia="en-GB"/>
        </w:rPr>
      </w:pPr>
      <w:r w:rsidRPr="00C70F4D">
        <w:rPr>
          <w:rFonts w:cs="Arial"/>
          <w:lang w:eastAsia="en-GB"/>
        </w:rPr>
        <w:t>E2S Warning Signals</w:t>
      </w:r>
    </w:p>
    <w:p w:rsidR="00ED5F90" w:rsidRPr="00C70F4D" w:rsidRDefault="00ED5F90" w:rsidP="00E2623F">
      <w:pPr>
        <w:spacing w:after="0" w:line="240" w:lineRule="auto"/>
        <w:rPr>
          <w:rFonts w:cs="Arial"/>
          <w:lang w:eastAsia="en-GB"/>
        </w:rPr>
      </w:pPr>
      <w:r w:rsidRPr="00C70F4D">
        <w:rPr>
          <w:rFonts w:cs="Arial"/>
          <w:lang w:eastAsia="en-GB"/>
        </w:rPr>
        <w:t>Impress House</w:t>
      </w:r>
    </w:p>
    <w:p w:rsidR="00ED5F90" w:rsidRPr="00C70F4D" w:rsidRDefault="00ED5F90" w:rsidP="00E2623F">
      <w:pPr>
        <w:spacing w:after="0" w:line="240" w:lineRule="auto"/>
        <w:rPr>
          <w:rFonts w:cs="Arial"/>
          <w:lang w:eastAsia="en-GB"/>
        </w:rPr>
      </w:pPr>
      <w:r w:rsidRPr="00C70F4D">
        <w:rPr>
          <w:rFonts w:cs="Arial"/>
          <w:lang w:eastAsia="en-GB"/>
        </w:rPr>
        <w:t>Mansell Road</w:t>
      </w:r>
    </w:p>
    <w:p w:rsidR="00ED5F90" w:rsidRPr="00355322" w:rsidRDefault="00ED5F90" w:rsidP="00E2623F">
      <w:pPr>
        <w:spacing w:after="0" w:line="240" w:lineRule="auto"/>
        <w:rPr>
          <w:rFonts w:cs="Arial"/>
          <w:lang w:val="de-DE" w:eastAsia="en-GB"/>
        </w:rPr>
      </w:pPr>
      <w:r w:rsidRPr="00355322">
        <w:rPr>
          <w:rFonts w:cs="Arial"/>
          <w:lang w:val="de-DE" w:eastAsia="en-GB"/>
        </w:rPr>
        <w:t>London</w:t>
      </w:r>
    </w:p>
    <w:p w:rsidR="00ED5F90" w:rsidRPr="00355322" w:rsidRDefault="00ED5F90" w:rsidP="00E2623F">
      <w:pPr>
        <w:spacing w:after="0" w:line="240" w:lineRule="auto"/>
        <w:rPr>
          <w:rFonts w:cs="Arial"/>
          <w:lang w:val="de-DE" w:eastAsia="en-GB"/>
        </w:rPr>
      </w:pPr>
      <w:r w:rsidRPr="00355322">
        <w:rPr>
          <w:rFonts w:cs="Arial"/>
          <w:lang w:val="de-DE" w:eastAsia="en-GB"/>
        </w:rPr>
        <w:t>W3 7QH</w:t>
      </w:r>
    </w:p>
    <w:p w:rsidR="00ED5F90" w:rsidRPr="00355322" w:rsidRDefault="00ED5F90" w:rsidP="00E2623F">
      <w:pPr>
        <w:spacing w:after="0" w:line="240" w:lineRule="auto"/>
        <w:rPr>
          <w:rFonts w:cs="Arial"/>
          <w:lang w:val="de-DE" w:eastAsia="en-GB"/>
        </w:rPr>
      </w:pPr>
      <w:r>
        <w:rPr>
          <w:rFonts w:cs="Arial"/>
          <w:lang w:val="de-DE" w:eastAsia="en-GB"/>
        </w:rPr>
        <w:t>Großbritannien</w:t>
      </w:r>
    </w:p>
    <w:p w:rsidR="00ED5F90" w:rsidRPr="00355322" w:rsidRDefault="00ED5F90" w:rsidP="00E2623F">
      <w:pPr>
        <w:spacing w:after="0" w:line="240" w:lineRule="auto"/>
        <w:rPr>
          <w:rFonts w:cs="Arial"/>
          <w:lang w:val="de-DE" w:eastAsia="en-GB"/>
        </w:rPr>
      </w:pPr>
      <w:r w:rsidRPr="00355322">
        <w:rPr>
          <w:rFonts w:cs="Arial"/>
          <w:lang w:val="de-DE" w:eastAsia="en-GB"/>
        </w:rPr>
        <w:t>Tel: + 44 (0)20 8743 8880</w:t>
      </w:r>
    </w:p>
    <w:p w:rsidR="00ED5F90" w:rsidRPr="00ED5F90" w:rsidRDefault="00ED5F90" w:rsidP="00E2623F">
      <w:pPr>
        <w:spacing w:after="0" w:line="240" w:lineRule="auto"/>
        <w:rPr>
          <w:rFonts w:cs="Arial"/>
          <w:lang w:val="pt-BR" w:eastAsia="en-GB"/>
        </w:rPr>
      </w:pPr>
      <w:r w:rsidRPr="00ED5F90">
        <w:rPr>
          <w:rFonts w:cs="Arial"/>
          <w:lang w:val="pt-BR" w:eastAsia="en-GB"/>
        </w:rPr>
        <w:t>Fax: + 44 (0)20 8740 4200</w:t>
      </w:r>
    </w:p>
    <w:p w:rsidR="00ED5F90" w:rsidRPr="00ED5F90" w:rsidRDefault="004337F0" w:rsidP="00E2623F">
      <w:pPr>
        <w:spacing w:after="0" w:line="240" w:lineRule="auto"/>
        <w:rPr>
          <w:rFonts w:cs="Arial"/>
          <w:lang w:val="pt-BR" w:eastAsia="en-GB"/>
        </w:rPr>
      </w:pPr>
      <w:hyperlink r:id="rId17" w:history="1">
        <w:r w:rsidR="00ED5F90" w:rsidRPr="00ED5F90">
          <w:rPr>
            <w:rStyle w:val="Hyperlink"/>
            <w:rFonts w:cs="Arial"/>
            <w:lang w:val="pt-BR" w:eastAsia="en-GB"/>
          </w:rPr>
          <w:t>sales@e2s.com</w:t>
        </w:r>
      </w:hyperlink>
      <w:r w:rsidR="00ED5F90" w:rsidRPr="00ED5F90">
        <w:rPr>
          <w:rFonts w:cs="Arial"/>
          <w:lang w:val="pt-BR" w:eastAsia="en-GB"/>
        </w:rPr>
        <w:t xml:space="preserve"> </w:t>
      </w:r>
    </w:p>
    <w:p w:rsidR="00ED5F90" w:rsidRPr="00ED5F90" w:rsidRDefault="004337F0" w:rsidP="00E2623F">
      <w:pPr>
        <w:tabs>
          <w:tab w:val="left" w:pos="851"/>
          <w:tab w:val="right" w:pos="9072"/>
        </w:tabs>
        <w:spacing w:after="0" w:line="240" w:lineRule="auto"/>
        <w:rPr>
          <w:lang w:val="pt-BR"/>
        </w:rPr>
      </w:pPr>
      <w:hyperlink r:id="rId18" w:history="1">
        <w:r w:rsidR="00ED5F90" w:rsidRPr="00ED5F90">
          <w:rPr>
            <w:rStyle w:val="Hyperlink"/>
            <w:rFonts w:cs="Arial"/>
            <w:lang w:val="pt-BR" w:eastAsia="en-GB"/>
          </w:rPr>
          <w:t>e2s.com</w:t>
        </w:r>
      </w:hyperlink>
    </w:p>
    <w:p w:rsidR="00ED5F90" w:rsidRPr="00ED5F90" w:rsidRDefault="00ED5F90" w:rsidP="003C07FD">
      <w:pPr>
        <w:tabs>
          <w:tab w:val="left" w:pos="851"/>
          <w:tab w:val="right" w:pos="9072"/>
        </w:tabs>
        <w:rPr>
          <w:lang w:val="pt-BR"/>
        </w:rPr>
      </w:pPr>
    </w:p>
    <w:p w:rsidR="00C106A2" w:rsidRPr="00ED5F90" w:rsidRDefault="00C106A2" w:rsidP="00F91457">
      <w:pPr>
        <w:tabs>
          <w:tab w:val="left" w:pos="851"/>
          <w:tab w:val="right" w:pos="9072"/>
        </w:tabs>
        <w:spacing w:after="0" w:line="240" w:lineRule="auto"/>
        <w:rPr>
          <w:lang w:val="pt-BR"/>
        </w:rPr>
      </w:pPr>
    </w:p>
    <w:p w:rsidR="00741DC5" w:rsidRPr="00ED5F90" w:rsidRDefault="00741DC5" w:rsidP="00F91457">
      <w:pPr>
        <w:tabs>
          <w:tab w:val="left" w:pos="851"/>
          <w:tab w:val="right" w:pos="9072"/>
        </w:tabs>
        <w:spacing w:after="0" w:line="240" w:lineRule="auto"/>
        <w:rPr>
          <w:lang w:val="pt-BR"/>
        </w:rPr>
      </w:pPr>
    </w:p>
    <w:sectPr w:rsidR="00741DC5" w:rsidRPr="00ED5F90" w:rsidSect="000014DF">
      <w:pgSz w:w="11906" w:h="16838" w:code="9"/>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D3C" w:rsidRDefault="00C61D3C" w:rsidP="008F5324">
      <w:pPr>
        <w:spacing w:after="0" w:line="240" w:lineRule="auto"/>
      </w:pPr>
      <w:r>
        <w:separator/>
      </w:r>
    </w:p>
  </w:endnote>
  <w:endnote w:type="continuationSeparator" w:id="0">
    <w:p w:rsidR="00C61D3C" w:rsidRDefault="00C61D3C" w:rsidP="008F5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D3C" w:rsidRDefault="00C61D3C" w:rsidP="008F5324">
      <w:pPr>
        <w:spacing w:after="0" w:line="240" w:lineRule="auto"/>
      </w:pPr>
      <w:r>
        <w:separator/>
      </w:r>
    </w:p>
  </w:footnote>
  <w:footnote w:type="continuationSeparator" w:id="0">
    <w:p w:rsidR="00C61D3C" w:rsidRDefault="00C61D3C" w:rsidP="008F5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rawingGridVerticalSpacing w:val="1191"/>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C31A48"/>
    <w:rsid w:val="00000392"/>
    <w:rsid w:val="000014DF"/>
    <w:rsid w:val="00034B8C"/>
    <w:rsid w:val="00047CE8"/>
    <w:rsid w:val="00055AF3"/>
    <w:rsid w:val="0006532B"/>
    <w:rsid w:val="00083D20"/>
    <w:rsid w:val="000862BB"/>
    <w:rsid w:val="000977A5"/>
    <w:rsid w:val="000A35F4"/>
    <w:rsid w:val="00117FE9"/>
    <w:rsid w:val="00121251"/>
    <w:rsid w:val="0012484D"/>
    <w:rsid w:val="0012714C"/>
    <w:rsid w:val="00140710"/>
    <w:rsid w:val="00170E55"/>
    <w:rsid w:val="001847A1"/>
    <w:rsid w:val="00195EBD"/>
    <w:rsid w:val="001A4369"/>
    <w:rsid w:val="001B5F31"/>
    <w:rsid w:val="001F4D15"/>
    <w:rsid w:val="001F544D"/>
    <w:rsid w:val="00206192"/>
    <w:rsid w:val="00221146"/>
    <w:rsid w:val="00222921"/>
    <w:rsid w:val="002235F6"/>
    <w:rsid w:val="002345C6"/>
    <w:rsid w:val="00243053"/>
    <w:rsid w:val="002717DA"/>
    <w:rsid w:val="002E0542"/>
    <w:rsid w:val="002F171F"/>
    <w:rsid w:val="003048C7"/>
    <w:rsid w:val="00331883"/>
    <w:rsid w:val="00346D6B"/>
    <w:rsid w:val="0035209A"/>
    <w:rsid w:val="00357B96"/>
    <w:rsid w:val="0036109B"/>
    <w:rsid w:val="00361641"/>
    <w:rsid w:val="00372657"/>
    <w:rsid w:val="003770F0"/>
    <w:rsid w:val="00380F6D"/>
    <w:rsid w:val="003B5227"/>
    <w:rsid w:val="003C5B6B"/>
    <w:rsid w:val="003F190C"/>
    <w:rsid w:val="003F2C9F"/>
    <w:rsid w:val="004337F0"/>
    <w:rsid w:val="00440A2B"/>
    <w:rsid w:val="00471CDA"/>
    <w:rsid w:val="00482B07"/>
    <w:rsid w:val="00497AB5"/>
    <w:rsid w:val="004A7C5F"/>
    <w:rsid w:val="004E1FEF"/>
    <w:rsid w:val="005159FE"/>
    <w:rsid w:val="00531165"/>
    <w:rsid w:val="00560EC5"/>
    <w:rsid w:val="0059440A"/>
    <w:rsid w:val="005A1553"/>
    <w:rsid w:val="005B45AB"/>
    <w:rsid w:val="005D0067"/>
    <w:rsid w:val="005D417A"/>
    <w:rsid w:val="005E1DFB"/>
    <w:rsid w:val="005E7259"/>
    <w:rsid w:val="00614A2A"/>
    <w:rsid w:val="00617300"/>
    <w:rsid w:val="0062234C"/>
    <w:rsid w:val="006572ED"/>
    <w:rsid w:val="006A7CFC"/>
    <w:rsid w:val="006E5800"/>
    <w:rsid w:val="006E7B28"/>
    <w:rsid w:val="006F0497"/>
    <w:rsid w:val="00740341"/>
    <w:rsid w:val="00741DC5"/>
    <w:rsid w:val="0077287E"/>
    <w:rsid w:val="00775FBE"/>
    <w:rsid w:val="0079255F"/>
    <w:rsid w:val="007A1B04"/>
    <w:rsid w:val="007D525B"/>
    <w:rsid w:val="008571E0"/>
    <w:rsid w:val="0087401B"/>
    <w:rsid w:val="008811F1"/>
    <w:rsid w:val="008B39BE"/>
    <w:rsid w:val="008B6927"/>
    <w:rsid w:val="008C577A"/>
    <w:rsid w:val="008F5324"/>
    <w:rsid w:val="009330C3"/>
    <w:rsid w:val="009A0DB2"/>
    <w:rsid w:val="009B0B20"/>
    <w:rsid w:val="009B59E9"/>
    <w:rsid w:val="009B5FE5"/>
    <w:rsid w:val="00A407A2"/>
    <w:rsid w:val="00A675C2"/>
    <w:rsid w:val="00A712AA"/>
    <w:rsid w:val="00A77A80"/>
    <w:rsid w:val="00A9738E"/>
    <w:rsid w:val="00AA070D"/>
    <w:rsid w:val="00AB598E"/>
    <w:rsid w:val="00AB6ACC"/>
    <w:rsid w:val="00AC3700"/>
    <w:rsid w:val="00B43AE4"/>
    <w:rsid w:val="00B479D7"/>
    <w:rsid w:val="00B51F1E"/>
    <w:rsid w:val="00B63188"/>
    <w:rsid w:val="00BA4FEB"/>
    <w:rsid w:val="00BC0A08"/>
    <w:rsid w:val="00BE1111"/>
    <w:rsid w:val="00C106A2"/>
    <w:rsid w:val="00C21B27"/>
    <w:rsid w:val="00C31A48"/>
    <w:rsid w:val="00C61D3C"/>
    <w:rsid w:val="00C649ED"/>
    <w:rsid w:val="00C9011E"/>
    <w:rsid w:val="00CA4400"/>
    <w:rsid w:val="00CA5B9B"/>
    <w:rsid w:val="00CD1C3E"/>
    <w:rsid w:val="00CF3EBA"/>
    <w:rsid w:val="00CF401C"/>
    <w:rsid w:val="00D40EE6"/>
    <w:rsid w:val="00D41A6D"/>
    <w:rsid w:val="00D455E6"/>
    <w:rsid w:val="00D801FB"/>
    <w:rsid w:val="00D949C4"/>
    <w:rsid w:val="00DB7D1C"/>
    <w:rsid w:val="00DC4786"/>
    <w:rsid w:val="00DE1CAC"/>
    <w:rsid w:val="00DE773D"/>
    <w:rsid w:val="00E0421A"/>
    <w:rsid w:val="00E85C44"/>
    <w:rsid w:val="00EB2A3B"/>
    <w:rsid w:val="00EB2B34"/>
    <w:rsid w:val="00EC400D"/>
    <w:rsid w:val="00ED5F90"/>
    <w:rsid w:val="00EE44EC"/>
    <w:rsid w:val="00F02E92"/>
    <w:rsid w:val="00F3334F"/>
    <w:rsid w:val="00F424DA"/>
    <w:rsid w:val="00F466F6"/>
    <w:rsid w:val="00F52CB0"/>
    <w:rsid w:val="00F76849"/>
    <w:rsid w:val="00F91457"/>
    <w:rsid w:val="00F96A94"/>
    <w:rsid w:val="00FA1449"/>
    <w:rsid w:val="00FC384E"/>
    <w:rsid w:val="00FF473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iPriority w:val="99"/>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 w:type="character" w:customStyle="1" w:styleId="shorttext">
    <w:name w:val="short_text"/>
    <w:basedOn w:val="DefaultParagraphFont"/>
    <w:rsid w:val="003B5227"/>
  </w:style>
  <w:style w:type="character" w:customStyle="1" w:styleId="hps">
    <w:name w:val="hps"/>
    <w:basedOn w:val="DefaultParagraphFont"/>
    <w:rsid w:val="003B5227"/>
  </w:style>
  <w:style w:type="paragraph" w:styleId="PlainText">
    <w:name w:val="Plain Text"/>
    <w:basedOn w:val="Normal"/>
    <w:link w:val="PlainTextChar"/>
    <w:uiPriority w:val="99"/>
    <w:semiHidden/>
    <w:unhideWhenUsed/>
    <w:rsid w:val="003B522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5227"/>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2s.com/product/13396-d2xc2ld2-haz-loc-alarm-horn-led-beacon" TargetMode="External"/><Relationship Id="rId18" Type="http://schemas.openxmlformats.org/officeDocument/2006/relationships/hyperlink" Target="http://www.e2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2s.com/product/13393-d2xb1ld2-haz-loc-led-beacon-warning-light" TargetMode="External"/><Relationship Id="rId17" Type="http://schemas.openxmlformats.org/officeDocument/2006/relationships/hyperlink" Target="mailto:sales@e2s.com" TargetMode="External"/><Relationship Id="rId2" Type="http://schemas.openxmlformats.org/officeDocument/2006/relationships/numbering" Target="numbering.xml"/><Relationship Id="rId16" Type="http://schemas.openxmlformats.org/officeDocument/2006/relationships/hyperlink" Target="http://www.parkfield.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field.co.uk/e2s/" TargetMode="External"/><Relationship Id="rId5" Type="http://schemas.openxmlformats.org/officeDocument/2006/relationships/webSettings" Target="webSettings.xml"/><Relationship Id="rId15" Type="http://schemas.openxmlformats.org/officeDocument/2006/relationships/hyperlink" Target="mailto:nigel.may@parkfield.co.uk" TargetMode="External"/><Relationship Id="rId10" Type="http://schemas.openxmlformats.org/officeDocument/2006/relationships/hyperlink" Target="http://www.parkfield.co.uk/e2s/d2xb1ld2-de.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rkfield.co.uk/e2s/d2xb1ld2-print.jpg" TargetMode="External"/><Relationship Id="rId14" Type="http://schemas.openxmlformats.org/officeDocument/2006/relationships/hyperlink" Target="http://www.e2s.com/product/13302-d2xs1-alarm-horn-sou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3A66-5CBC-482D-AD85-1D2742C7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cp:lastModifiedBy>
  <cp:revision>3</cp:revision>
  <cp:lastPrinted>2013-11-08T14:21:00Z</cp:lastPrinted>
  <dcterms:created xsi:type="dcterms:W3CDTF">2017-12-04T16:17:00Z</dcterms:created>
  <dcterms:modified xsi:type="dcterms:W3CDTF">2017-12-06T09:46:00Z</dcterms:modified>
</cp:coreProperties>
</file>