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0C" w:rsidRPr="00D74D97" w:rsidRDefault="00F1520C" w:rsidP="00884DA7">
      <w:pPr>
        <w:tabs>
          <w:tab w:val="left" w:pos="851"/>
          <w:tab w:val="right" w:pos="9072"/>
        </w:tabs>
        <w:rPr>
          <w:rFonts w:ascii="Arial" w:hAnsi="Arial" w:cs="Arial"/>
          <w:bCs/>
          <w:color w:val="C00000"/>
          <w:kern w:val="16"/>
          <w:sz w:val="52"/>
          <w:szCs w:val="52"/>
        </w:rPr>
      </w:pPr>
      <w:r w:rsidRPr="00C55B36">
        <w:rPr>
          <w:rFonts w:cs="Arial"/>
          <w:bCs/>
          <w:color w:val="C00000"/>
          <w:kern w:val="16"/>
          <w:sz w:val="50"/>
          <w:szCs w:val="50"/>
        </w:rPr>
        <w:t>Información para la prensa</w:t>
      </w:r>
      <w:r>
        <w:rPr>
          <w:rFonts w:ascii="Arial" w:hAnsi="Arial" w:cs="Arial"/>
          <w:bCs/>
          <w:color w:val="C00000"/>
          <w:kern w:val="16"/>
          <w:sz w:val="52"/>
          <w:szCs w:val="52"/>
        </w:rPr>
        <w:tab/>
      </w:r>
      <w:r>
        <w:rPr>
          <w:rFonts w:ascii="Arial" w:hAnsi="Arial" w:cs="Arial"/>
          <w:bCs/>
          <w:noProof/>
          <w:color w:val="C00000"/>
          <w:kern w:val="16"/>
          <w:sz w:val="52"/>
          <w:szCs w:val="52"/>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38300" cy="847725"/>
                    </a:xfrm>
                    <a:prstGeom prst="rect">
                      <a:avLst/>
                    </a:prstGeom>
                  </pic:spPr>
                </pic:pic>
              </a:graphicData>
            </a:graphic>
          </wp:inline>
        </w:drawing>
      </w:r>
    </w:p>
    <w:p w:rsidR="00F1520C" w:rsidRPr="00C55B36" w:rsidRDefault="00F1520C" w:rsidP="00884DA7">
      <w:pPr>
        <w:tabs>
          <w:tab w:val="left" w:pos="851"/>
          <w:tab w:val="right" w:pos="9072"/>
        </w:tabs>
      </w:pPr>
      <w:r w:rsidRPr="00C55B36">
        <w:rPr>
          <w:bCs/>
          <w:kern w:val="16"/>
        </w:rPr>
        <w:t>Para descargar imagen para impresión de calidad 300dpi, visite</w:t>
      </w:r>
      <w:r w:rsidRPr="00C55B36">
        <w:rPr>
          <w:b/>
          <w:bCs/>
          <w:kern w:val="16"/>
        </w:rPr>
        <w:t xml:space="preserve"> </w:t>
      </w:r>
      <w:hyperlink r:id="rId5" w:history="1">
        <w:r>
          <w:rPr>
            <w:bCs/>
            <w:color w:val="0000FF"/>
            <w:kern w:val="16"/>
            <w:u w:val="single"/>
          </w:rPr>
          <w:t>parkfield.co.uk/e2s/gnex3-print.jpg</w:t>
        </w:r>
      </w:hyperlink>
    </w:p>
    <w:p w:rsidR="00F1520C" w:rsidRPr="00C55B36" w:rsidRDefault="00F1520C" w:rsidP="00884DA7">
      <w:pPr>
        <w:rPr>
          <w:rFonts w:cs="Arial"/>
          <w:color w:val="000000"/>
          <w:lang w:val="es-ES_tradnl"/>
        </w:rPr>
      </w:pPr>
      <w:r w:rsidRPr="00C55B36">
        <w:rPr>
          <w:rFonts w:cs="Arial"/>
          <w:color w:val="000000"/>
          <w:lang w:val="es-ES_tradnl"/>
        </w:rPr>
        <w:t xml:space="preserve">Para descargar un archivo Word del texto, vaya a </w:t>
      </w:r>
      <w:hyperlink r:id="rId6" w:history="1">
        <w:r w:rsidR="00D62FF9">
          <w:rPr>
            <w:bCs/>
            <w:color w:val="0000FF"/>
            <w:kern w:val="16"/>
            <w:u w:val="single"/>
          </w:rPr>
          <w:t>parkfield.co.uk/e2s/gnex3-es.docx</w:t>
        </w:r>
      </w:hyperlink>
    </w:p>
    <w:p w:rsidR="00F1520C" w:rsidRPr="00C55B36" w:rsidRDefault="00F1520C" w:rsidP="00884DA7">
      <w:pPr>
        <w:rPr>
          <w:rFonts w:eastAsia="Calibri"/>
          <w:b/>
        </w:rPr>
      </w:pPr>
      <w:r w:rsidRPr="00C55B36">
        <w:rPr>
          <w:rFonts w:eastAsia="Calibri" w:cs="Calibri"/>
          <w:color w:val="000000" w:themeColor="text1"/>
          <w:lang w:eastAsia="en-GB"/>
        </w:rPr>
        <w:t>Para obtener más información visite la página:</w:t>
      </w:r>
      <w:r w:rsidRPr="00C55B36">
        <w:rPr>
          <w:rFonts w:eastAsia="Calibri" w:cs="Calibri"/>
          <w:color w:val="FF0000"/>
          <w:lang w:eastAsia="en-GB"/>
        </w:rPr>
        <w:t xml:space="preserve">  </w:t>
      </w:r>
      <w:hyperlink r:id="rId7" w:history="1">
        <w:r>
          <w:rPr>
            <w:rFonts w:eastAsia="Calibri" w:cs="Calibri"/>
            <w:color w:val="0000FF"/>
            <w:u w:val="single"/>
            <w:lang w:eastAsia="en-GB"/>
          </w:rPr>
          <w:t>parkfield.co.uk/e2s/</w:t>
        </w:r>
      </w:hyperlink>
      <w:r w:rsidRPr="00C55B36">
        <w:rPr>
          <w:rFonts w:eastAsia="Calibri" w:cs="Calibri"/>
          <w:color w:val="FF0000"/>
          <w:lang w:eastAsia="en-GB"/>
        </w:rPr>
        <w:t xml:space="preserve"> </w:t>
      </w:r>
    </w:p>
    <w:p w:rsidR="00950125" w:rsidRDefault="00F1520C" w:rsidP="00C7275C">
      <w:pPr>
        <w:tabs>
          <w:tab w:val="left" w:pos="851"/>
          <w:tab w:val="right" w:pos="9072"/>
        </w:tabs>
        <w:rPr>
          <w:b/>
        </w:rPr>
      </w:pPr>
      <w:r>
        <w:rPr>
          <w:b/>
        </w:rPr>
        <w:br/>
      </w:r>
      <w:r w:rsidR="00BB6D79">
        <w:rPr>
          <w:b/>
        </w:rPr>
        <w:t>Familia de puntos de llamada y señalización E2S GNEx GRP a prueba de explosión con homologaciones globales.</w:t>
      </w:r>
    </w:p>
    <w:p w:rsidR="00BB6D79" w:rsidRDefault="00C7275C" w:rsidP="00C7275C">
      <w:pPr>
        <w:tabs>
          <w:tab w:val="left" w:pos="851"/>
          <w:tab w:val="right" w:pos="9072"/>
        </w:tabs>
        <w:rPr>
          <w:b/>
        </w:rPr>
      </w:pPr>
      <w:r>
        <w:rPr>
          <w:b/>
        </w:rPr>
        <w:t xml:space="preserve">Publicado el </w:t>
      </w:r>
      <w:r w:rsidR="00F1520C">
        <w:rPr>
          <w:b/>
        </w:rPr>
        <w:t>02 de julio de 2018</w:t>
      </w:r>
      <w:r>
        <w:rPr>
          <w:b/>
        </w:rPr>
        <w:br/>
      </w:r>
    </w:p>
    <w:p w:rsidR="00BB6D79" w:rsidRDefault="00BB6D79" w:rsidP="00BB6D79">
      <w:pPr>
        <w:tabs>
          <w:tab w:val="left" w:pos="851"/>
          <w:tab w:val="right" w:pos="9072"/>
        </w:tabs>
      </w:pPr>
      <w:r>
        <w:t xml:space="preserve">E2S Warning Signals, el principal fabricante independiente de señalización del mundo, ofrece una amplia gama de bocinas </w:t>
      </w:r>
      <w:r w:rsidR="001A516D">
        <w:t xml:space="preserve">de alarma </w:t>
      </w:r>
      <w:r>
        <w:t xml:space="preserve">a prueba de explosión y de localizaciones peligrosas, luces estroboscópicas de xenón, balizas LED, altavoces, pulsadores y puntos de llamada. La </w:t>
      </w:r>
      <w:hyperlink r:id="rId8" w:history="1">
        <w:r>
          <w:rPr>
            <w:rStyle w:val="Hyperlink"/>
          </w:rPr>
          <w:t>familia GNEx</w:t>
        </w:r>
      </w:hyperlink>
      <w:r>
        <w:t>, que integra cajas GRP y sellado según IP66, está homologada por IECEx y ATEX para el uso en Zona 1, 2, 21 y 22.</w:t>
      </w:r>
    </w:p>
    <w:p w:rsidR="00A42E0A" w:rsidRDefault="00A42E0A" w:rsidP="00BB6D79">
      <w:pPr>
        <w:tabs>
          <w:tab w:val="left" w:pos="851"/>
          <w:tab w:val="right" w:pos="9072"/>
        </w:tabs>
      </w:pPr>
    </w:p>
    <w:p w:rsidR="00BE5611" w:rsidRDefault="00C103A4" w:rsidP="00232473">
      <w:pPr>
        <w:tabs>
          <w:tab w:val="left" w:pos="851"/>
          <w:tab w:val="right" w:pos="9072"/>
        </w:tabs>
        <w:rPr>
          <w:rFonts w:cs="NewsGot-Lig"/>
        </w:rPr>
      </w:pPr>
      <w:r>
        <w:t>Las señales visuales de la familia GNEx incorporan una fuente de luz estroboscópica de xenón de 5,10,15 o 21 julios, lo que proporciona una potencia luminosa de intensidad efectiva y líder en la industria de más de 900 cd para la señalización de alta luz ambiental o larga distancia. La variante LED incluye una fuente de luz con cinco velocidades de destello:</w:t>
      </w:r>
      <w:r>
        <w:rPr>
          <w:rFonts w:ascii="Calibri" w:hAnsi="Calibri"/>
        </w:rPr>
        <w:t xml:space="preserve"> 1, 1,5 y 2 Hz y destellos dobles y triples. El usuario también puede seleccionar los modos </w:t>
      </w:r>
      <w:r w:rsidR="001A516D">
        <w:rPr>
          <w:rFonts w:ascii="Calibri" w:hAnsi="Calibri"/>
        </w:rPr>
        <w:t>fijos</w:t>
      </w:r>
      <w:r>
        <w:rPr>
          <w:rFonts w:ascii="Calibri" w:hAnsi="Calibri"/>
        </w:rPr>
        <w:t xml:space="preserve"> de alta y baja potencia para el uso como indicador de estado. Los LEDs Cree® empleados en la baliza GNExB2LD2 tienen una vida operativa que supera las 60 000 horas. Las versiones de tensión CC presentan tres fases seleccionables remotamente, permitiendo la señalización de múltiples advertencias desde un solo dispositivo. </w:t>
      </w:r>
      <w:r>
        <w:t>Todas las señales visuales</w:t>
      </w:r>
      <w:r>
        <w:rPr>
          <w:rFonts w:ascii="Calibri" w:hAnsi="Calibri"/>
        </w:rPr>
        <w:t xml:space="preserve"> GNEx utilizan lentes prismáticas de policarbonato estables a los rayos UV, las cuales están disponibles en ámbar, azul, transparente, verde, magenta, rojo y amarillo y se pueden sustituir sobre la marcha</w:t>
      </w:r>
      <w:r>
        <w:t xml:space="preserve">. El tiempo de instalación de las </w:t>
      </w:r>
      <w:r w:rsidR="001A516D">
        <w:t>bocinas</w:t>
      </w:r>
      <w:r>
        <w:t xml:space="preserve"> y balizas se reduce al mínimo, ya que la caja GRP </w:t>
      </w:r>
      <w:r w:rsidR="001A516D">
        <w:t xml:space="preserve">dispone de </w:t>
      </w:r>
      <w:r>
        <w:t xml:space="preserve">una trayectoria de </w:t>
      </w:r>
      <w:r w:rsidR="001A516D">
        <w:t>llama</w:t>
      </w:r>
      <w:r>
        <w:t xml:space="preserve"> roscada, múltiples entradas de cable y una gran área de terminación.</w:t>
      </w:r>
    </w:p>
    <w:p w:rsidR="00341591" w:rsidRDefault="00341591" w:rsidP="00232473">
      <w:pPr>
        <w:tabs>
          <w:tab w:val="left" w:pos="851"/>
          <w:tab w:val="right" w:pos="9072"/>
        </w:tabs>
        <w:rPr>
          <w:rFonts w:cs="NewsGot-Lig"/>
        </w:rPr>
      </w:pPr>
    </w:p>
    <w:p w:rsidR="00B17923" w:rsidRDefault="00B17923" w:rsidP="00232473">
      <w:pPr>
        <w:tabs>
          <w:tab w:val="left" w:pos="851"/>
          <w:tab w:val="right" w:pos="9072"/>
        </w:tabs>
        <w:rPr>
          <w:rFonts w:cs="NewsGot-Lig"/>
        </w:rPr>
      </w:pPr>
      <w:r>
        <w:t xml:space="preserve">Las bocinas de alarma tienen salidas de hasta 123dB (A) @ 1m, están disponibles con </w:t>
      </w:r>
      <w:r w:rsidR="001A516D">
        <w:t>diseño</w:t>
      </w:r>
      <w:r>
        <w:t xml:space="preserve"> acampanad</w:t>
      </w:r>
      <w:r w:rsidR="001A516D">
        <w:t>o</w:t>
      </w:r>
      <w:r>
        <w:t xml:space="preserve"> o radial, integran 64 tonos, incluyendo el PFEER y los tonos nacionales principales, y ofrecen cuatro fases, de las cuales las dos primeras son seleccionables independientemente. Las versiones de altavoz de 15 y 25W están disponibles en las versiones Line de 8 Ohm, 16 Ohm y 70/100V para mensajes de voz claros y potentes en zonas peligrosas.</w:t>
      </w:r>
    </w:p>
    <w:p w:rsidR="00B17923" w:rsidRDefault="00B17923" w:rsidP="00232473">
      <w:pPr>
        <w:tabs>
          <w:tab w:val="left" w:pos="851"/>
          <w:tab w:val="right" w:pos="9072"/>
        </w:tabs>
        <w:rPr>
          <w:rFonts w:cs="NewsGot-Lig"/>
        </w:rPr>
      </w:pPr>
    </w:p>
    <w:p w:rsidR="00807D3E" w:rsidRDefault="00341591" w:rsidP="00BB6D79">
      <w:pPr>
        <w:tabs>
          <w:tab w:val="left" w:pos="851"/>
          <w:tab w:val="right" w:pos="9072"/>
        </w:tabs>
        <w:rPr>
          <w:rFonts w:eastAsiaTheme="minorHAnsi" w:cs="Times New Roman"/>
          <w:snapToGrid w:val="0"/>
        </w:rPr>
      </w:pPr>
      <w:r>
        <w:rPr>
          <w:snapToGrid w:val="0"/>
        </w:rPr>
        <w:t>Diseñados para la activación manual de alarmas contra incendios, detección de gases y sistemas de par</w:t>
      </w:r>
      <w:r w:rsidR="001A516D">
        <w:rPr>
          <w:snapToGrid w:val="0"/>
        </w:rPr>
        <w:t>ada</w:t>
      </w:r>
      <w:r>
        <w:rPr>
          <w:snapToGrid w:val="0"/>
        </w:rPr>
        <w:t xml:space="preserve"> de emergencia, los puntos de llamada manuales GNEx están disponibles con cristal de rotura, pulsador y botón pulsador </w:t>
      </w:r>
      <w:r w:rsidR="001A516D">
        <w:rPr>
          <w:snapToGrid w:val="0"/>
        </w:rPr>
        <w:t>d</w:t>
      </w:r>
      <w:r>
        <w:rPr>
          <w:snapToGrid w:val="0"/>
        </w:rPr>
        <w:t xml:space="preserve">e reinicio, y una amplia gama de accesorios estándar. Las resistencias EOL y de serie en una serie de diferentes valores </w:t>
      </w:r>
      <w:r w:rsidR="001A516D">
        <w:rPr>
          <w:snapToGrid w:val="0"/>
        </w:rPr>
        <w:t xml:space="preserve">se </w:t>
      </w:r>
      <w:r>
        <w:rPr>
          <w:snapToGrid w:val="0"/>
        </w:rPr>
        <w:t xml:space="preserve">pueden </w:t>
      </w:r>
      <w:r w:rsidR="001A516D">
        <w:rPr>
          <w:snapToGrid w:val="0"/>
        </w:rPr>
        <w:t>i</w:t>
      </w:r>
      <w:r>
        <w:rPr>
          <w:snapToGrid w:val="0"/>
        </w:rPr>
        <w:t>nstala</w:t>
      </w:r>
      <w:r w:rsidR="001A516D">
        <w:rPr>
          <w:snapToGrid w:val="0"/>
        </w:rPr>
        <w:t>r</w:t>
      </w:r>
      <w:r>
        <w:rPr>
          <w:snapToGrid w:val="0"/>
        </w:rPr>
        <w:t xml:space="preserve"> en todos los modelos según se</w:t>
      </w:r>
      <w:r w:rsidR="001A516D">
        <w:rPr>
          <w:snapToGrid w:val="0"/>
        </w:rPr>
        <w:t xml:space="preserve"> precise</w:t>
      </w:r>
      <w:bookmarkStart w:id="0" w:name="_GoBack"/>
      <w:bookmarkEnd w:id="0"/>
      <w:r>
        <w:rPr>
          <w:snapToGrid w:val="0"/>
        </w:rPr>
        <w:t xml:space="preserve"> y también se puede especificar la conmutación DPDT y los indicadores LED. </w:t>
      </w:r>
    </w:p>
    <w:p w:rsidR="002316D1" w:rsidRDefault="002316D1" w:rsidP="00BB6D79">
      <w:pPr>
        <w:tabs>
          <w:tab w:val="left" w:pos="851"/>
          <w:tab w:val="right" w:pos="9072"/>
        </w:tabs>
        <w:rPr>
          <w:rFonts w:eastAsiaTheme="minorHAnsi" w:cs="Times New Roman"/>
          <w:snapToGrid w:val="0"/>
          <w:lang w:eastAsia="en-US"/>
        </w:rPr>
      </w:pPr>
    </w:p>
    <w:p w:rsidR="002316D1" w:rsidRDefault="00A42E0A" w:rsidP="00B17923">
      <w:pPr>
        <w:tabs>
          <w:tab w:val="left" w:pos="851"/>
          <w:tab w:val="right" w:pos="9072"/>
        </w:tabs>
        <w:rPr>
          <w:rFonts w:cs="NewsGot-Lig"/>
        </w:rPr>
      </w:pPr>
      <w:r>
        <w:rPr>
          <w:snapToGrid w:val="0"/>
        </w:rPr>
        <w:t xml:space="preserve">La familia GNEx de señales proporciona la solución más completa y robusta </w:t>
      </w:r>
      <w:r>
        <w:rPr>
          <w:rFonts w:ascii="Calibri" w:hAnsi="Calibri"/>
        </w:rPr>
        <w:t>para entornos</w:t>
      </w:r>
      <w:r>
        <w:t xml:space="preserve"> onshore y offshore</w:t>
      </w:r>
      <w:r>
        <w:rPr>
          <w:snapToGrid w:val="0"/>
        </w:rPr>
        <w:t xml:space="preserve">. Visite </w:t>
      </w:r>
      <w:hyperlink r:id="rId9" w:history="1">
        <w:r>
          <w:rPr>
            <w:rStyle w:val="Hyperlink"/>
            <w:snapToGrid w:val="0"/>
          </w:rPr>
          <w:t>www.e2s.com</w:t>
        </w:r>
      </w:hyperlink>
      <w:r>
        <w:rPr>
          <w:snapToGrid w:val="0"/>
        </w:rPr>
        <w:t xml:space="preserve"> para más información.</w:t>
      </w:r>
      <w:r>
        <w:t xml:space="preserve"> </w:t>
      </w:r>
    </w:p>
    <w:p w:rsidR="002316D1" w:rsidRDefault="002316D1" w:rsidP="002316D1">
      <w:pPr>
        <w:autoSpaceDE w:val="0"/>
        <w:autoSpaceDN w:val="0"/>
        <w:adjustRightInd w:val="0"/>
        <w:rPr>
          <w:rFonts w:cs="NewsGot-Lig"/>
        </w:rPr>
      </w:pPr>
    </w:p>
    <w:p w:rsidR="002316D1" w:rsidRDefault="00B176F3" w:rsidP="002316D1">
      <w:pPr>
        <w:autoSpaceDE w:val="0"/>
        <w:autoSpaceDN w:val="0"/>
        <w:adjustRightInd w:val="0"/>
        <w:rPr>
          <w:rFonts w:cs="NewsGot-Lig"/>
        </w:rPr>
      </w:pPr>
      <w:r>
        <w:t>*** Ends: body copy 373 words ***</w:t>
      </w:r>
    </w:p>
    <w:p w:rsidR="002316D1" w:rsidRDefault="002316D1" w:rsidP="00BB6D79">
      <w:pPr>
        <w:tabs>
          <w:tab w:val="left" w:pos="851"/>
          <w:tab w:val="right" w:pos="9072"/>
        </w:tabs>
        <w:rPr>
          <w:rFonts w:eastAsiaTheme="minorHAnsi" w:cs="Times New Roman"/>
          <w:snapToGrid w:val="0"/>
          <w:lang w:eastAsia="en-US"/>
        </w:rPr>
      </w:pPr>
    </w:p>
    <w:p w:rsidR="00D133A8" w:rsidRDefault="00D133A8">
      <w:pPr>
        <w:rPr>
          <w:rFonts w:cs="Arial"/>
          <w:b/>
          <w:lang w:eastAsia="en-GB"/>
        </w:rPr>
      </w:pPr>
      <w:r>
        <w:rPr>
          <w:rFonts w:cs="Arial"/>
          <w:b/>
          <w:lang w:eastAsia="en-GB"/>
        </w:rPr>
        <w:br w:type="page"/>
      </w:r>
    </w:p>
    <w:p w:rsidR="00F1520C" w:rsidRPr="00A860B6" w:rsidRDefault="00F1520C" w:rsidP="0014069F">
      <w:pPr>
        <w:rPr>
          <w:rFonts w:cs="Arial"/>
          <w:b/>
          <w:lang w:eastAsia="en-GB"/>
        </w:rPr>
      </w:pPr>
      <w:r w:rsidRPr="00A860B6">
        <w:rPr>
          <w:rFonts w:cs="Arial"/>
          <w:b/>
          <w:lang w:eastAsia="en-GB"/>
        </w:rPr>
        <w:lastRenderedPageBreak/>
        <w:t>Notas a los editores.</w:t>
      </w:r>
    </w:p>
    <w:p w:rsidR="00F1520C" w:rsidRDefault="00F1520C" w:rsidP="0014069F">
      <w:pPr>
        <w:rPr>
          <w:rFonts w:cs="Arial"/>
          <w:lang w:eastAsia="en-GB"/>
        </w:rPr>
      </w:pPr>
    </w:p>
    <w:p w:rsidR="00F1520C" w:rsidRPr="00A860B6" w:rsidRDefault="00F1520C" w:rsidP="0014069F">
      <w:pPr>
        <w:rPr>
          <w:rFonts w:cs="Arial"/>
          <w:lang w:eastAsia="en-GB"/>
        </w:rPr>
      </w:pPr>
      <w:r w:rsidRPr="00A860B6">
        <w:rPr>
          <w:rFonts w:cs="Arial"/>
          <w:lang w:eastAsia="en-GB"/>
        </w:rPr>
        <w:t>Para cualquier cuestión de seguimiento, contacte con:</w:t>
      </w:r>
      <w:r w:rsidRPr="00A860B6">
        <w:rPr>
          <w:rFonts w:cs="Arial"/>
          <w:lang w:eastAsia="en-GB"/>
        </w:rPr>
        <w:tab/>
      </w:r>
    </w:p>
    <w:p w:rsidR="00F1520C" w:rsidRPr="00A5495E" w:rsidRDefault="00F1520C" w:rsidP="0014069F">
      <w:pPr>
        <w:rPr>
          <w:rFonts w:cs="Arial"/>
          <w:lang w:eastAsia="en-GB"/>
        </w:rPr>
      </w:pPr>
    </w:p>
    <w:p w:rsidR="00F1520C" w:rsidRPr="00F1520C" w:rsidRDefault="00F1520C" w:rsidP="0014069F">
      <w:pPr>
        <w:rPr>
          <w:rFonts w:cs="Arial"/>
          <w:lang w:val="en-GB" w:eastAsia="en-GB"/>
        </w:rPr>
      </w:pPr>
      <w:r w:rsidRPr="00F1520C">
        <w:rPr>
          <w:rFonts w:cs="Arial"/>
          <w:lang w:val="en-GB" w:eastAsia="en-GB"/>
        </w:rPr>
        <w:t>Nigel May</w:t>
      </w:r>
      <w:r w:rsidRPr="00F1520C">
        <w:rPr>
          <w:rFonts w:cs="Arial"/>
          <w:lang w:val="en-GB" w:eastAsia="en-GB"/>
        </w:rPr>
        <w:tab/>
      </w:r>
    </w:p>
    <w:p w:rsidR="00F1520C" w:rsidRPr="00F1520C" w:rsidRDefault="00F1520C" w:rsidP="0014069F">
      <w:pPr>
        <w:rPr>
          <w:rFonts w:cs="Arial"/>
          <w:lang w:val="en-GB" w:eastAsia="en-GB"/>
        </w:rPr>
      </w:pPr>
      <w:r w:rsidRPr="00F1520C">
        <w:rPr>
          <w:rFonts w:cs="Arial"/>
          <w:lang w:val="en-GB" w:eastAsia="en-GB"/>
        </w:rPr>
        <w:t>Parkfield Communications Limited</w:t>
      </w:r>
    </w:p>
    <w:p w:rsidR="00F1520C" w:rsidRPr="001F5BE2" w:rsidRDefault="00F1520C" w:rsidP="0014069F">
      <w:pPr>
        <w:rPr>
          <w:rFonts w:cs="Arial"/>
          <w:lang w:val="en-US" w:eastAsia="en-GB"/>
        </w:rPr>
      </w:pPr>
      <w:r w:rsidRPr="001F5BE2">
        <w:rPr>
          <w:rFonts w:cs="Arial"/>
          <w:lang w:val="en-US" w:eastAsia="en-GB"/>
        </w:rPr>
        <w:t>Parkfield House</w:t>
      </w:r>
    </w:p>
    <w:p w:rsidR="00F1520C" w:rsidRPr="00A5495E" w:rsidRDefault="00F1520C" w:rsidP="0014069F">
      <w:pPr>
        <w:rPr>
          <w:rFonts w:cs="Arial"/>
          <w:lang w:eastAsia="en-GB"/>
        </w:rPr>
      </w:pPr>
      <w:r w:rsidRPr="00A5495E">
        <w:rPr>
          <w:rFonts w:cs="Arial"/>
          <w:lang w:eastAsia="en-GB"/>
        </w:rPr>
        <w:t>Damerham</w:t>
      </w:r>
    </w:p>
    <w:p w:rsidR="00F1520C" w:rsidRPr="00A5495E" w:rsidRDefault="00F1520C" w:rsidP="0014069F">
      <w:pPr>
        <w:rPr>
          <w:rFonts w:cs="Arial"/>
          <w:lang w:eastAsia="en-GB"/>
        </w:rPr>
      </w:pPr>
      <w:r w:rsidRPr="00A5495E">
        <w:rPr>
          <w:rFonts w:cs="Arial"/>
          <w:lang w:eastAsia="en-GB"/>
        </w:rPr>
        <w:t>SP6 3HQ</w:t>
      </w:r>
    </w:p>
    <w:p w:rsidR="00F1520C" w:rsidRPr="00A5495E" w:rsidRDefault="00F1520C" w:rsidP="0014069F">
      <w:pPr>
        <w:rPr>
          <w:rFonts w:cs="Arial"/>
          <w:lang w:eastAsia="en-GB"/>
        </w:rPr>
      </w:pPr>
      <w:r w:rsidRPr="00A5495E">
        <w:rPr>
          <w:rFonts w:cs="Arial"/>
          <w:lang w:eastAsia="en-GB"/>
        </w:rPr>
        <w:t>Gran Bretaña</w:t>
      </w:r>
    </w:p>
    <w:p w:rsidR="00F1520C" w:rsidRPr="00A5495E" w:rsidRDefault="00F1520C" w:rsidP="0014069F">
      <w:pPr>
        <w:rPr>
          <w:rFonts w:cs="Arial"/>
          <w:lang w:eastAsia="en-GB"/>
        </w:rPr>
      </w:pPr>
      <w:r w:rsidRPr="00A5495E">
        <w:rPr>
          <w:rFonts w:cs="Arial"/>
          <w:lang w:eastAsia="en-GB"/>
        </w:rPr>
        <w:t>Tel: + 44 (0)1725 518321</w:t>
      </w:r>
    </w:p>
    <w:p w:rsidR="00F1520C" w:rsidRPr="00A5495E" w:rsidRDefault="00F1520C" w:rsidP="0014069F">
      <w:pPr>
        <w:rPr>
          <w:rFonts w:cs="Arial"/>
          <w:lang w:eastAsia="en-GB"/>
        </w:rPr>
      </w:pPr>
      <w:r w:rsidRPr="00A5495E">
        <w:rPr>
          <w:rFonts w:cs="Arial"/>
          <w:lang w:eastAsia="en-GB"/>
        </w:rPr>
        <w:t>Fax: + 44 (0)1725 518378</w:t>
      </w:r>
    </w:p>
    <w:p w:rsidR="00F1520C" w:rsidRPr="00A5495E" w:rsidRDefault="00F1520C" w:rsidP="0014069F">
      <w:pPr>
        <w:rPr>
          <w:rFonts w:cs="Arial"/>
          <w:lang w:eastAsia="en-GB"/>
        </w:rPr>
      </w:pPr>
      <w:hyperlink r:id="rId10" w:history="1">
        <w:r w:rsidRPr="00F361C9">
          <w:rPr>
            <w:rStyle w:val="Hyperlink"/>
            <w:rFonts w:cs="Arial"/>
            <w:lang w:eastAsia="en-GB"/>
          </w:rPr>
          <w:t>nigel.may@parkfield.co.uk</w:t>
        </w:r>
      </w:hyperlink>
      <w:r>
        <w:rPr>
          <w:rFonts w:cs="Arial"/>
          <w:lang w:eastAsia="en-GB"/>
        </w:rPr>
        <w:t xml:space="preserve"> </w:t>
      </w:r>
    </w:p>
    <w:p w:rsidR="00F1520C" w:rsidRPr="00A860B6" w:rsidRDefault="00F1520C" w:rsidP="0014069F">
      <w:pPr>
        <w:rPr>
          <w:rFonts w:cs="Arial"/>
          <w:lang w:eastAsia="en-GB"/>
        </w:rPr>
      </w:pPr>
      <w:hyperlink r:id="rId11" w:history="1">
        <w:r w:rsidRPr="00F361C9">
          <w:rPr>
            <w:rStyle w:val="Hyperlink"/>
            <w:rFonts w:cs="Arial"/>
            <w:lang w:eastAsia="en-GB"/>
          </w:rPr>
          <w:t>parkfield.co.uk</w:t>
        </w:r>
      </w:hyperlink>
      <w:r>
        <w:rPr>
          <w:rFonts w:cs="Arial"/>
          <w:lang w:eastAsia="en-GB"/>
        </w:rPr>
        <w:t xml:space="preserve"> </w:t>
      </w:r>
    </w:p>
    <w:p w:rsidR="00F1520C" w:rsidRPr="00A860B6" w:rsidRDefault="00F1520C" w:rsidP="0014069F">
      <w:pPr>
        <w:rPr>
          <w:rFonts w:cs="Arial"/>
          <w:lang w:eastAsia="en-GB"/>
        </w:rPr>
      </w:pPr>
      <w:r w:rsidRPr="00A860B6">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rsidR="00F1520C" w:rsidRPr="00A5495E" w:rsidRDefault="00F1520C" w:rsidP="0014069F">
      <w:pPr>
        <w:rPr>
          <w:rFonts w:cs="Arial"/>
          <w:lang w:eastAsia="en-GB"/>
        </w:rPr>
      </w:pPr>
    </w:p>
    <w:p w:rsidR="00F1520C" w:rsidRPr="001F5BE2" w:rsidRDefault="00F1520C" w:rsidP="0014069F">
      <w:pPr>
        <w:rPr>
          <w:rFonts w:cs="Arial"/>
          <w:lang w:val="en-US" w:eastAsia="en-GB"/>
        </w:rPr>
      </w:pPr>
      <w:r w:rsidRPr="001F5BE2">
        <w:rPr>
          <w:rFonts w:cs="Arial"/>
          <w:lang w:val="en-US" w:eastAsia="en-GB"/>
        </w:rPr>
        <w:t>E2S Warning Signals</w:t>
      </w:r>
    </w:p>
    <w:p w:rsidR="00F1520C" w:rsidRPr="001F5BE2" w:rsidRDefault="00F1520C" w:rsidP="0014069F">
      <w:pPr>
        <w:rPr>
          <w:rFonts w:cs="Arial"/>
          <w:lang w:val="en-US" w:eastAsia="en-GB"/>
        </w:rPr>
      </w:pPr>
      <w:r w:rsidRPr="001F5BE2">
        <w:rPr>
          <w:rFonts w:cs="Arial"/>
          <w:lang w:val="en-US" w:eastAsia="en-GB"/>
        </w:rPr>
        <w:t>Impress House</w:t>
      </w:r>
    </w:p>
    <w:p w:rsidR="00F1520C" w:rsidRPr="001F5BE2" w:rsidRDefault="00F1520C" w:rsidP="0014069F">
      <w:pPr>
        <w:rPr>
          <w:rFonts w:cs="Arial"/>
          <w:lang w:val="en-US" w:eastAsia="en-GB"/>
        </w:rPr>
      </w:pPr>
      <w:r w:rsidRPr="001F5BE2">
        <w:rPr>
          <w:rFonts w:cs="Arial"/>
          <w:lang w:val="en-US" w:eastAsia="en-GB"/>
        </w:rPr>
        <w:t>Mansell Road</w:t>
      </w:r>
    </w:p>
    <w:p w:rsidR="00F1520C" w:rsidRPr="00A860B6" w:rsidRDefault="00F1520C" w:rsidP="0014069F">
      <w:pPr>
        <w:rPr>
          <w:rFonts w:cs="Arial"/>
          <w:lang w:eastAsia="en-GB"/>
        </w:rPr>
      </w:pPr>
      <w:r w:rsidRPr="00A860B6">
        <w:rPr>
          <w:rFonts w:cs="Arial"/>
          <w:lang w:eastAsia="en-GB"/>
        </w:rPr>
        <w:t>Londres</w:t>
      </w:r>
    </w:p>
    <w:p w:rsidR="00F1520C" w:rsidRPr="00A860B6" w:rsidRDefault="00F1520C" w:rsidP="0014069F">
      <w:pPr>
        <w:rPr>
          <w:rFonts w:cs="Arial"/>
          <w:lang w:eastAsia="en-GB"/>
        </w:rPr>
      </w:pPr>
      <w:r w:rsidRPr="00A860B6">
        <w:rPr>
          <w:rFonts w:cs="Arial"/>
          <w:lang w:eastAsia="en-GB"/>
        </w:rPr>
        <w:t>W3 7QH</w:t>
      </w:r>
    </w:p>
    <w:p w:rsidR="00F1520C" w:rsidRPr="00A860B6" w:rsidRDefault="00F1520C" w:rsidP="0014069F">
      <w:pPr>
        <w:rPr>
          <w:rFonts w:cs="Arial"/>
          <w:lang w:eastAsia="en-GB"/>
        </w:rPr>
      </w:pPr>
      <w:r w:rsidRPr="00A860B6">
        <w:rPr>
          <w:rFonts w:cs="Arial"/>
          <w:lang w:eastAsia="en-GB"/>
        </w:rPr>
        <w:t>Gran Bretaña</w:t>
      </w:r>
    </w:p>
    <w:p w:rsidR="00F1520C" w:rsidRPr="00A860B6" w:rsidRDefault="00F1520C" w:rsidP="0014069F">
      <w:pPr>
        <w:rPr>
          <w:rFonts w:cs="Arial"/>
          <w:lang w:eastAsia="en-GB"/>
        </w:rPr>
      </w:pPr>
      <w:r w:rsidRPr="00A860B6">
        <w:rPr>
          <w:rFonts w:cs="Arial"/>
          <w:lang w:eastAsia="en-GB"/>
        </w:rPr>
        <w:t>Tel: + 44 (0)20 8743 8880</w:t>
      </w:r>
    </w:p>
    <w:p w:rsidR="00F1520C" w:rsidRPr="00F1520C" w:rsidRDefault="00F1520C" w:rsidP="0014069F">
      <w:pPr>
        <w:rPr>
          <w:rFonts w:cs="Arial"/>
          <w:lang w:val="pt-BR" w:eastAsia="en-GB"/>
        </w:rPr>
      </w:pPr>
      <w:r w:rsidRPr="00F1520C">
        <w:rPr>
          <w:rFonts w:cs="Arial"/>
          <w:lang w:val="pt-BR" w:eastAsia="en-GB"/>
        </w:rPr>
        <w:t>Fax: + 44 (0)20 8740 4200</w:t>
      </w:r>
    </w:p>
    <w:p w:rsidR="00F1520C" w:rsidRPr="00F1520C" w:rsidRDefault="00F1520C" w:rsidP="0014069F">
      <w:pPr>
        <w:rPr>
          <w:rFonts w:cs="Arial"/>
          <w:lang w:val="pt-BR" w:eastAsia="en-GB"/>
        </w:rPr>
      </w:pPr>
      <w:hyperlink r:id="rId12" w:history="1">
        <w:r w:rsidRPr="00F1520C">
          <w:rPr>
            <w:rStyle w:val="Hyperlink"/>
            <w:rFonts w:cs="Arial"/>
            <w:lang w:val="pt-BR" w:eastAsia="en-GB"/>
          </w:rPr>
          <w:t>sales@e2s.com</w:t>
        </w:r>
      </w:hyperlink>
      <w:r w:rsidRPr="00F1520C">
        <w:rPr>
          <w:rFonts w:cs="Arial"/>
          <w:lang w:val="pt-BR" w:eastAsia="en-GB"/>
        </w:rPr>
        <w:t xml:space="preserve"> </w:t>
      </w:r>
    </w:p>
    <w:p w:rsidR="00F1520C" w:rsidRPr="00F1520C" w:rsidRDefault="00F1520C" w:rsidP="0014069F">
      <w:pPr>
        <w:tabs>
          <w:tab w:val="left" w:pos="851"/>
          <w:tab w:val="right" w:pos="9072"/>
        </w:tabs>
        <w:rPr>
          <w:lang w:val="pt-BR"/>
        </w:rPr>
      </w:pPr>
      <w:hyperlink r:id="rId13" w:history="1">
        <w:r w:rsidRPr="00F1520C">
          <w:rPr>
            <w:rStyle w:val="Hyperlink"/>
            <w:rFonts w:cs="Arial"/>
            <w:lang w:val="pt-BR" w:eastAsia="en-GB"/>
          </w:rPr>
          <w:t>e2s.com</w:t>
        </w:r>
      </w:hyperlink>
    </w:p>
    <w:p w:rsidR="00F1520C" w:rsidRPr="00F1520C" w:rsidRDefault="00F1520C" w:rsidP="0014069F">
      <w:pPr>
        <w:rPr>
          <w:rFonts w:ascii="Calibri" w:eastAsia="Calibri" w:hAnsi="Calibri"/>
          <w:b/>
          <w:lang w:val="pt-BR"/>
        </w:rPr>
      </w:pPr>
    </w:p>
    <w:p w:rsidR="00F1520C" w:rsidRPr="00F1520C" w:rsidRDefault="00F1520C" w:rsidP="0014069F">
      <w:pPr>
        <w:tabs>
          <w:tab w:val="left" w:pos="851"/>
          <w:tab w:val="right" w:pos="9072"/>
        </w:tabs>
        <w:rPr>
          <w:lang w:val="pt-BR"/>
        </w:rPr>
      </w:pPr>
    </w:p>
    <w:p w:rsidR="00F1520C" w:rsidRPr="00F1520C" w:rsidRDefault="00F1520C" w:rsidP="003C07FD">
      <w:pPr>
        <w:tabs>
          <w:tab w:val="left" w:pos="851"/>
          <w:tab w:val="right" w:pos="9072"/>
        </w:tabs>
        <w:rPr>
          <w:lang w:val="pt-BR"/>
        </w:rPr>
      </w:pPr>
    </w:p>
    <w:p w:rsidR="00F1520C" w:rsidRPr="00F1520C" w:rsidRDefault="00F1520C" w:rsidP="00BB6D79">
      <w:pPr>
        <w:tabs>
          <w:tab w:val="left" w:pos="851"/>
          <w:tab w:val="right" w:pos="9072"/>
        </w:tabs>
        <w:rPr>
          <w:rFonts w:eastAsiaTheme="minorHAnsi" w:cs="Times New Roman"/>
          <w:snapToGrid w:val="0"/>
          <w:lang w:val="pt-BR" w:eastAsia="en-US"/>
        </w:rPr>
      </w:pPr>
    </w:p>
    <w:p w:rsidR="002316D1" w:rsidRPr="00F1520C" w:rsidRDefault="002316D1" w:rsidP="00BB6D79">
      <w:pPr>
        <w:tabs>
          <w:tab w:val="left" w:pos="851"/>
          <w:tab w:val="right" w:pos="9072"/>
        </w:tabs>
        <w:rPr>
          <w:rFonts w:eastAsiaTheme="minorHAnsi" w:cs="Times New Roman"/>
          <w:snapToGrid w:val="0"/>
          <w:lang w:val="pt-BR" w:eastAsia="en-US"/>
        </w:rPr>
      </w:pPr>
    </w:p>
    <w:sectPr w:rsidR="002316D1" w:rsidRPr="00F1520C"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sG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567"/>
  <w:hyphenationZone w:val="425"/>
  <w:drawingGridHorizontalSpacing w:val="110"/>
  <w:displayHorizontalDrawingGridEvery w:val="2"/>
  <w:displayVerticalDrawingGridEvery w:val="2"/>
  <w:characterSpacingControl w:val="doNotCompress"/>
  <w:compat>
    <w:useFELayout/>
  </w:compat>
  <w:rsids>
    <w:rsidRoot w:val="00BB6D79"/>
    <w:rsid w:val="00020CAC"/>
    <w:rsid w:val="000B1969"/>
    <w:rsid w:val="000B2325"/>
    <w:rsid w:val="000F7856"/>
    <w:rsid w:val="00141E72"/>
    <w:rsid w:val="00147C92"/>
    <w:rsid w:val="001A516D"/>
    <w:rsid w:val="00230369"/>
    <w:rsid w:val="002316D1"/>
    <w:rsid w:val="00232473"/>
    <w:rsid w:val="0023530B"/>
    <w:rsid w:val="00277F97"/>
    <w:rsid w:val="003117D9"/>
    <w:rsid w:val="00341591"/>
    <w:rsid w:val="00372AA0"/>
    <w:rsid w:val="003B78C8"/>
    <w:rsid w:val="003F56CA"/>
    <w:rsid w:val="00431BB0"/>
    <w:rsid w:val="005306A1"/>
    <w:rsid w:val="005B335D"/>
    <w:rsid w:val="005C73C1"/>
    <w:rsid w:val="00625784"/>
    <w:rsid w:val="00644064"/>
    <w:rsid w:val="006D0202"/>
    <w:rsid w:val="00807D3E"/>
    <w:rsid w:val="00832E16"/>
    <w:rsid w:val="008E34D4"/>
    <w:rsid w:val="008E4A2A"/>
    <w:rsid w:val="00950125"/>
    <w:rsid w:val="009B097F"/>
    <w:rsid w:val="00A14A62"/>
    <w:rsid w:val="00A42E0A"/>
    <w:rsid w:val="00B176F3"/>
    <w:rsid w:val="00B17923"/>
    <w:rsid w:val="00B70067"/>
    <w:rsid w:val="00BB1145"/>
    <w:rsid w:val="00BB6D79"/>
    <w:rsid w:val="00BE5611"/>
    <w:rsid w:val="00C103A4"/>
    <w:rsid w:val="00C16736"/>
    <w:rsid w:val="00C7275C"/>
    <w:rsid w:val="00D133A8"/>
    <w:rsid w:val="00D57A62"/>
    <w:rsid w:val="00D62FF9"/>
    <w:rsid w:val="00E17035"/>
    <w:rsid w:val="00F1520C"/>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C92"/>
    <w:rPr>
      <w:color w:val="0000FF" w:themeColor="hyperlink"/>
      <w:u w:val="single"/>
    </w:rPr>
  </w:style>
  <w:style w:type="paragraph" w:styleId="BalloonText">
    <w:name w:val="Balloon Text"/>
    <w:basedOn w:val="Normal"/>
    <w:link w:val="BalloonTextChar"/>
    <w:uiPriority w:val="99"/>
    <w:semiHidden/>
    <w:unhideWhenUsed/>
    <w:rsid w:val="00F1520C"/>
    <w:rPr>
      <w:rFonts w:ascii="Tahoma" w:hAnsi="Tahoma" w:cs="Tahoma"/>
      <w:sz w:val="16"/>
      <w:szCs w:val="16"/>
    </w:rPr>
  </w:style>
  <w:style w:type="character" w:customStyle="1" w:styleId="BalloonTextChar">
    <w:name w:val="Balloon Text Char"/>
    <w:basedOn w:val="DefaultParagraphFont"/>
    <w:link w:val="BalloonText"/>
    <w:uiPriority w:val="99"/>
    <w:semiHidden/>
    <w:rsid w:val="00F152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s/range/gnex" TargetMode="External"/><Relationship Id="rId13"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mailto:sales@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gnex3-es.docx" TargetMode="External"/><Relationship Id="rId11" Type="http://schemas.openxmlformats.org/officeDocument/2006/relationships/hyperlink" Target="http://www.parkfield.co.uk" TargetMode="External"/><Relationship Id="rId5" Type="http://schemas.openxmlformats.org/officeDocument/2006/relationships/hyperlink" Target="http://www.parkfield.co.uk/e2s/gnex3-print.jpg" TargetMode="Externa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image" Target="media/image1.jpeg"/><Relationship Id="rId9" Type="http://schemas.openxmlformats.org/officeDocument/2006/relationships/hyperlink" Target="http://www.e2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2018-07-02T10:37:00Z</dcterms:created>
  <dcterms:modified xsi:type="dcterms:W3CDTF">2018-07-02T10:37:00Z</dcterms:modified>
</cp:coreProperties>
</file>