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851"/>
          <w:tab w:val="right" w:pos="9072"/>
        </w:tabs>
        <w:rPr>
          <w:rFonts w:cs="Arial"/>
          <w:color w:val="C00000"/>
          <w:sz w:val="52"/>
          <w:szCs w:val="52"/>
        </w:rPr>
      </w:pPr>
      <w:r>
        <w:rPr>
          <w:rFonts w:cs="Arial"/>
          <w:color w:val="C00000"/>
          <w:sz w:val="52"/>
          <w:szCs w:val="52"/>
          <w:lang w:eastAsia="en-GB"/>
        </w:rPr>
        <w:t>Informações para a Imprensa</w:t>
      </w:r>
    </w:p>
    <w:p>
      <w:pPr>
        <w:rPr>
          <w:rFonts w:eastAsia="Calibri" w:cs="Arial"/>
          <w:b/>
          <w:bCs/>
        </w:rPr>
      </w:pPr>
      <w:r>
        <w:rPr>
          <w:rFonts w:eastAsia="Calibri" w:cs="Calibri"/>
          <w:b/>
          <w:bCs/>
        </w:rPr>
        <w:t>Publicado em 16 de junho de 2022</w:t>
      </w:r>
    </w:p>
    <w:p>
      <w:pPr>
        <w:rPr>
          <w:rFonts w:cs="Calibri"/>
          <w:color w:val="000000" w:themeColor="text1"/>
          <w:lang w:eastAsia="en-GB"/>
        </w:rPr>
      </w:pPr>
    </w:p>
    <w:p>
      <w:pPr>
        <w:rPr>
          <w:rFonts w:cs="Calibri"/>
          <w:color w:val="000000" w:themeColor="text1"/>
          <w:lang w:eastAsia="en-GB"/>
        </w:rPr>
      </w:pPr>
      <w:r>
        <w:rPr>
          <w:rFonts w:cs="Calibri"/>
          <w:color w:val="000000" w:themeColor="text1"/>
          <w:lang w:eastAsia="en-GB"/>
        </w:rPr>
        <w:t xml:space="preserve">Para baixar imagem de qualidade para impressão 300 </w:t>
      </w:r>
      <w:proofErr w:type="spellStart"/>
      <w:r>
        <w:rPr>
          <w:rFonts w:cs="Calibri"/>
          <w:color w:val="000000" w:themeColor="text1"/>
          <w:lang w:eastAsia="en-GB"/>
        </w:rPr>
        <w:t>dpi</w:t>
      </w:r>
      <w:proofErr w:type="spellEnd"/>
      <w:r>
        <w:rPr>
          <w:rFonts w:cs="Calibri"/>
          <w:color w:val="000000" w:themeColor="text1"/>
          <w:lang w:eastAsia="en-GB"/>
        </w:rPr>
        <w:t xml:space="preserve">, vá para </w:t>
      </w:r>
      <w:hyperlink r:id="rId7" w:history="1">
        <w:r>
          <w:rPr>
            <w:rStyle w:val="Hyperlink"/>
            <w:rFonts w:cs="Calibri"/>
            <w:lang w:eastAsia="en-GB"/>
          </w:rPr>
          <w:t>https://www.parkfield.co.uk/e2s/gnexs-stexs-beacons-print.jpg</w:t>
        </w:r>
      </w:hyperlink>
      <w:r>
        <w:rPr>
          <w:rFonts w:cs="Calibri"/>
          <w:color w:val="000000" w:themeColor="text1"/>
          <w:lang w:eastAsia="en-GB"/>
        </w:rPr>
        <w:t xml:space="preserve"> </w:t>
      </w:r>
      <w:r>
        <w:rPr>
          <w:rFonts w:cs="Calibri"/>
          <w:color w:val="000000" w:themeColor="text1"/>
          <w:lang w:eastAsia="en-GB"/>
        </w:rPr>
        <w:br/>
      </w:r>
    </w:p>
    <w:p>
      <w:r>
        <w:rPr>
          <w:rFonts w:cs="Calibri"/>
          <w:color w:val="000000" w:themeColor="text1"/>
          <w:lang w:eastAsia="en-GB"/>
        </w:rPr>
        <w:t xml:space="preserve">Para baixar o texto em arquivo Word, vá para </w:t>
      </w:r>
      <w:hyperlink r:id="rId8" w:history="1">
        <w:r>
          <w:rPr>
            <w:rStyle w:val="Hyperlink"/>
            <w:rFonts w:cs="Calibri"/>
            <w:lang w:eastAsia="en-GB"/>
          </w:rPr>
          <w:t>https://www.parkfield.co.uk/e2s/gnexs-stexs-beacons-br.docx</w:t>
        </w:r>
      </w:hyperlink>
    </w:p>
    <w:p>
      <w:pPr>
        <w:rPr>
          <w:rFonts w:cs="Calibri"/>
          <w:color w:val="000000" w:themeColor="text1"/>
          <w:lang w:eastAsia="en-GB"/>
        </w:rPr>
      </w:pPr>
    </w:p>
    <w:p>
      <w:r>
        <w:rPr>
          <w:rFonts w:cs="Calibri"/>
          <w:color w:val="000000" w:themeColor="text1"/>
          <w:lang w:eastAsia="en-GB"/>
        </w:rPr>
        <w:t xml:space="preserve">Para ver todas as informações, acesse </w:t>
      </w:r>
      <w:hyperlink r:id="rId9" w:history="1">
        <w:r>
          <w:rPr>
            <w:rStyle w:val="Hyperlink"/>
          </w:rPr>
          <w:t>https://www.parkfield.co.uk/e2s/</w:t>
        </w:r>
      </w:hyperlink>
    </w:p>
    <w:p>
      <w:pPr>
        <w:tabs>
          <w:tab w:val="left" w:pos="851"/>
          <w:tab w:val="right" w:pos="9072"/>
        </w:tabs>
        <w:rPr>
          <w:b/>
        </w:rPr>
      </w:pPr>
    </w:p>
    <w:p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Novos modelos, atualizações e aprovações internacionais para os sinalizadores de xênon e LED GNEx e STEx da E2S</w:t>
      </w:r>
    </w:p>
    <w:p>
      <w:pPr>
        <w:tabs>
          <w:tab w:val="left" w:pos="851"/>
          <w:tab w:val="right" w:pos="9072"/>
        </w:tabs>
        <w:jc w:val="center"/>
        <w:rPr>
          <w:b/>
        </w:rPr>
      </w:pPr>
    </w:p>
    <w:p>
      <w:pPr>
        <w:tabs>
          <w:tab w:val="left" w:pos="851"/>
          <w:tab w:val="right" w:pos="9072"/>
        </w:tabs>
      </w:pPr>
      <w:r>
        <w:t xml:space="preserve">Para aplicações que exigem eficazes sinalizadores estroboscópicos de </w:t>
      </w:r>
      <w:proofErr w:type="spellStart"/>
      <w:r>
        <w:t>xenôn</w:t>
      </w:r>
      <w:proofErr w:type="spellEnd"/>
      <w:r>
        <w:t xml:space="preserve"> com baixo consumo de corrente, a E2S adicionou os sinalizadores estroboscópicos de </w:t>
      </w:r>
      <w:proofErr w:type="spellStart"/>
      <w:r>
        <w:t>xenôn</w:t>
      </w:r>
      <w:proofErr w:type="spellEnd"/>
      <w:r>
        <w:t xml:space="preserve"> </w:t>
      </w:r>
      <w:hyperlink r:id="rId10" w:tgtFrame="_blank" w:history="1">
        <w:r>
          <w:rPr>
            <w:rStyle w:val="Hyperlink"/>
          </w:rPr>
          <w:t>GNExB2X05</w:t>
        </w:r>
      </w:hyperlink>
      <w:r>
        <w:t xml:space="preserve"> e </w:t>
      </w:r>
      <w:hyperlink r:id="rId11" w:tgtFrame="_blank" w:history="1">
        <w:r>
          <w:rPr>
            <w:rStyle w:val="Hyperlink"/>
          </w:rPr>
          <w:t>STExB2X05</w:t>
        </w:r>
      </w:hyperlink>
      <w:r>
        <w:t xml:space="preserve"> de 5 Joules (5W) às suas linhas de aço inoxidável GRP e STEx resistentes à corrosão. Ideais para todas as aplicações de sinalização de incêndio, gás e geral em locais perigosos, eles são compatíveis com SIL1 como padrão e podem atender aos requisitos SIL2 usando o módulo de monitoramento de interface exclusivo da E2S. Os novos componentes eletrônicos atualizados para todos os sinalizadores estroboscópicos de </w:t>
      </w:r>
      <w:proofErr w:type="spellStart"/>
      <w:r>
        <w:t>xenôn</w:t>
      </w:r>
      <w:proofErr w:type="spellEnd"/>
      <w:r>
        <w:t xml:space="preserve"> </w:t>
      </w:r>
      <w:hyperlink r:id="rId12" w:tgtFrame="_blank" w:history="1">
        <w:r>
          <w:rPr>
            <w:rStyle w:val="Hyperlink"/>
          </w:rPr>
          <w:t>GNExB2</w:t>
        </w:r>
      </w:hyperlink>
      <w:r>
        <w:t xml:space="preserve"> e </w:t>
      </w:r>
      <w:hyperlink r:id="rId13" w:tgtFrame="_blank" w:history="1">
        <w:r>
          <w:rPr>
            <w:rStyle w:val="Hyperlink"/>
          </w:rPr>
          <w:t>STExB2</w:t>
        </w:r>
      </w:hyperlink>
      <w:r>
        <w:t xml:space="preserve"> conferem 21 Joules ao </w:t>
      </w:r>
      <w:hyperlink r:id="rId14" w:tgtFrame="_blank" w:history="1">
        <w:r>
          <w:rPr>
            <w:rStyle w:val="Hyperlink"/>
          </w:rPr>
          <w:t>GNExB2X21</w:t>
        </w:r>
      </w:hyperlink>
      <w:r>
        <w:t xml:space="preserve"> e aumento de 21 Joules ao </w:t>
      </w:r>
      <w:hyperlink r:id="rId15" w:tgtFrame="_blank" w:history="1">
        <w:r>
          <w:rPr>
            <w:rStyle w:val="Hyperlink"/>
          </w:rPr>
          <w:t>STExB2X21</w:t>
        </w:r>
      </w:hyperlink>
      <w:r>
        <w:t>, além da saída de luz líder do setor de 1.115,57 Candela. Todas as versões agora possuem protetores de lente de aço inoxidável A4 316 como padrão.</w:t>
      </w: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</w:pPr>
      <w:r>
        <w:t xml:space="preserve">As duas linhas também receberam aprovações internacionais adicionais. Além das novas unidades GNExB2X05 e STExB2X05, os sinalizadores de xênon </w:t>
      </w:r>
      <w:hyperlink r:id="rId16" w:tgtFrame="_blank" w:history="1">
        <w:r>
          <w:rPr>
            <w:rStyle w:val="Hyperlink"/>
          </w:rPr>
          <w:t>GNExB2X10</w:t>
        </w:r>
      </w:hyperlink>
      <w:r>
        <w:t xml:space="preserve"> de 10 Joules, </w:t>
      </w:r>
      <w:hyperlink r:id="rId17" w:tgtFrame="_blank" w:history="1">
        <w:r>
          <w:rPr>
            <w:rStyle w:val="Hyperlink"/>
          </w:rPr>
          <w:t>GNExB2X15</w:t>
        </w:r>
      </w:hyperlink>
      <w:r>
        <w:t xml:space="preserve"> de 15 Joules,  </w:t>
      </w:r>
      <w:hyperlink r:id="rId18" w:tgtFrame="_blank" w:history="1">
        <w:r>
          <w:rPr>
            <w:rStyle w:val="Hyperlink"/>
          </w:rPr>
          <w:t>STExB2X10</w:t>
        </w:r>
      </w:hyperlink>
      <w:r>
        <w:t xml:space="preserve"> de 10 Joules, </w:t>
      </w:r>
      <w:hyperlink r:id="rId19" w:tgtFrame="_blank" w:history="1">
        <w:r>
          <w:rPr>
            <w:rStyle w:val="Hyperlink"/>
          </w:rPr>
          <w:t>STExB2X15</w:t>
        </w:r>
      </w:hyperlink>
      <w:r>
        <w:t xml:space="preserve"> de 15 Joules e os sinalizadores multifuncionais de LED </w:t>
      </w:r>
      <w:hyperlink r:id="rId20" w:tgtFrame="_blank" w:history="1">
        <w:r>
          <w:rPr>
            <w:rStyle w:val="Hyperlink"/>
          </w:rPr>
          <w:t>GNExB2LD2</w:t>
        </w:r>
      </w:hyperlink>
      <w:r>
        <w:t xml:space="preserve"> e </w:t>
      </w:r>
      <w:hyperlink r:id="rId21" w:tgtFrame="_blank" w:history="1">
        <w:r>
          <w:rPr>
            <w:rStyle w:val="Hyperlink"/>
          </w:rPr>
          <w:t>STExB2LD2</w:t>
        </w:r>
      </w:hyperlink>
      <w:r>
        <w:t xml:space="preserve"> agora são aprovados pelo padrão UL e cUL para ambientes de Classe I, Zona 1, e Classe I, Div 2. As versões selecionadas de 24 VCC são compatíveis com SIL2. </w:t>
      </w: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</w:pPr>
      <w:r>
        <w:t xml:space="preserve">No geral, a linha GNEx é aprovada para IECEx, ATEX, </w:t>
      </w:r>
      <w:proofErr w:type="spellStart"/>
      <w:r>
        <w:t>Ex</w:t>
      </w:r>
      <w:proofErr w:type="spellEnd"/>
      <w:r>
        <w:t xml:space="preserve"> EAC e INMETRO para todas as aplicações da Zona 1, e a linha STEx é aprovada pela IECEx, ATEX, </w:t>
      </w:r>
      <w:proofErr w:type="spellStart"/>
      <w:r>
        <w:t>Ex</w:t>
      </w:r>
      <w:proofErr w:type="spellEnd"/>
      <w:r>
        <w:t xml:space="preserve"> EAC, INMETRO e DNV para aplicações da Zona 1, 2, 21 e 22.</w:t>
      </w: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</w:pPr>
      <w:r>
        <w:t xml:space="preserve">As gamas GNEx e STEx incluem sinalizadores de xênon e LED, alarmes sonoros, alto-falantes de sonorização, caixas de junção </w:t>
      </w:r>
      <w:proofErr w:type="spellStart"/>
      <w:r>
        <w:t>Ex</w:t>
      </w:r>
      <w:proofErr w:type="spellEnd"/>
      <w:r>
        <w:t xml:space="preserve"> d, pontos de chamada e botões de pressão compatíveis com SIL2, fornecendo soluções robustas para inicializações dos sistemas de segurança de vida e notificações sonoras e visuais nos ambientes mais adversos. </w:t>
      </w:r>
    </w:p>
    <w:p>
      <w:pPr>
        <w:tabs>
          <w:tab w:val="left" w:pos="851"/>
          <w:tab w:val="right" w:pos="9072"/>
        </w:tabs>
        <w:rPr>
          <w:bCs/>
        </w:rPr>
      </w:pPr>
    </w:p>
    <w:p>
      <w:pPr>
        <w:tabs>
          <w:tab w:val="left" w:pos="851"/>
          <w:tab w:val="right" w:pos="9072"/>
        </w:tabs>
      </w:pPr>
      <w:r>
        <w:t>*** Fim: corpo do texto com 301 palavras ***</w:t>
      </w:r>
    </w:p>
    <w:p>
      <w:pPr>
        <w:tabs>
          <w:tab w:val="left" w:pos="851"/>
          <w:tab w:val="right" w:pos="9072"/>
        </w:tabs>
      </w:pPr>
    </w:p>
    <w:p>
      <w:pPr>
        <w:rPr>
          <w:rFonts w:cs="Arial"/>
          <w:b/>
        </w:rPr>
      </w:pPr>
      <w:r>
        <w:rPr>
          <w:rFonts w:cs="Arial"/>
          <w:b/>
          <w:bCs/>
        </w:rPr>
        <w:t>Notas para os editores</w:t>
      </w: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Para consultas, fale com:</w:t>
      </w:r>
      <w:r>
        <w:rPr>
          <w:rFonts w:cs="Arial"/>
        </w:rPr>
        <w:tab/>
      </w:r>
    </w:p>
    <w:p>
      <w:pPr>
        <w:rPr>
          <w:rFonts w:cs="Arial"/>
        </w:rPr>
      </w:pPr>
      <w:r>
        <w:rPr>
          <w:rFonts w:cs="Arial"/>
        </w:rPr>
        <w:t>Nigel May</w:t>
      </w:r>
      <w:r>
        <w:rPr>
          <w:rFonts w:cs="Arial"/>
        </w:rPr>
        <w:tab/>
      </w:r>
    </w:p>
    <w:p>
      <w:pPr>
        <w:rPr>
          <w:rFonts w:cs="Arial"/>
        </w:rPr>
      </w:pPr>
      <w:r>
        <w:rPr>
          <w:rFonts w:cs="Arial"/>
        </w:rPr>
        <w:t>Parkfield Communications Limited</w:t>
      </w:r>
    </w:p>
    <w:p>
      <w:pPr>
        <w:rPr>
          <w:rFonts w:cs="Arial"/>
        </w:rPr>
      </w:pPr>
      <w:r>
        <w:rPr>
          <w:rFonts w:cs="Arial"/>
        </w:rPr>
        <w:t xml:space="preserve">Parkfield </w:t>
      </w:r>
      <w:proofErr w:type="spellStart"/>
      <w:r>
        <w:rPr>
          <w:rFonts w:cs="Arial"/>
        </w:rPr>
        <w:t>House</w:t>
      </w:r>
      <w:proofErr w:type="spellEnd"/>
    </w:p>
    <w:p>
      <w:pPr>
        <w:rPr>
          <w:rFonts w:cs="Arial"/>
        </w:rPr>
      </w:pPr>
      <w:r>
        <w:rPr>
          <w:rFonts w:cs="Arial"/>
        </w:rPr>
        <w:t>Damerham</w:t>
      </w:r>
    </w:p>
    <w:p>
      <w:pPr>
        <w:rPr>
          <w:rFonts w:cs="Arial"/>
        </w:rPr>
      </w:pPr>
      <w:r>
        <w:rPr>
          <w:rFonts w:cs="Arial"/>
        </w:rPr>
        <w:t>SP6 3HQ</w:t>
      </w:r>
    </w:p>
    <w:p>
      <w:pPr>
        <w:rPr>
          <w:rFonts w:cs="Arial"/>
        </w:rPr>
      </w:pPr>
      <w:r>
        <w:rPr>
          <w:rFonts w:cs="Arial"/>
        </w:rPr>
        <w:t>Grã-Bretanha</w:t>
      </w:r>
    </w:p>
    <w:p>
      <w:pPr>
        <w:rPr>
          <w:rFonts w:cs="Arial"/>
        </w:rPr>
      </w:pPr>
      <w:r>
        <w:rPr>
          <w:rFonts w:cs="Arial"/>
        </w:rPr>
        <w:lastRenderedPageBreak/>
        <w:t>Tel: + 44 (0)1725 518321</w:t>
      </w:r>
    </w:p>
    <w:p>
      <w:pPr>
        <w:rPr>
          <w:rFonts w:cs="Arial"/>
        </w:rPr>
      </w:pPr>
      <w:hyperlink r:id="rId22" w:history="1">
        <w:r>
          <w:rPr>
            <w:rStyle w:val="Hyperlink"/>
            <w:rFonts w:cs="Arial"/>
          </w:rPr>
          <w:t>nigel.may@parkfield.co.uk</w:t>
        </w:r>
      </w:hyperlink>
      <w:r>
        <w:rPr>
          <w:rFonts w:cs="Arial"/>
        </w:rPr>
        <w:t xml:space="preserve"> </w:t>
      </w:r>
    </w:p>
    <w:p>
      <w:pPr>
        <w:rPr>
          <w:rFonts w:cs="Arial"/>
        </w:rPr>
      </w:pPr>
      <w:hyperlink r:id="rId23" w:history="1">
        <w:r>
          <w:rPr>
            <w:rStyle w:val="Hyperlink"/>
            <w:rFonts w:cs="Arial"/>
          </w:rPr>
          <w:t>parkfield.co.uk</w:t>
        </w:r>
      </w:hyperlink>
      <w:r>
        <w:rPr>
          <w:rFonts w:cs="Arial"/>
        </w:rPr>
        <w:t xml:space="preserve"> </w:t>
      </w:r>
    </w:p>
    <w:p>
      <w:pPr>
        <w:rPr>
          <w:rFonts w:cs="Arial"/>
        </w:rPr>
      </w:pPr>
      <w:r>
        <w:rPr>
          <w:rFonts w:cs="Arial"/>
        </w:rPr>
        <w:br/>
        <w:t xml:space="preserve">A E2S é líder mundial na fabricação independente de sinalização. Com sede na região Oeste de Londres, Inglaterra, a empresa projeta e fabrica uma ampla variedade de produtos de sinalização para ambientes industriais e marítimos e áreas perigosas. Os produtos da E2S Produtos podem ser entregues em todo o mundo através de sua rede de distribuição. Detalhes dos distribuidores podem ser encontrados no site da empresa. Além disso, a E2S tem um centro de distribuição dedicado exclusivo em Houston, Texas, para distribuição local de produtos e atendimento técnico. </w:t>
      </w:r>
    </w:p>
    <w:p>
      <w:pPr>
        <w:rPr>
          <w:rFonts w:cs="Arial"/>
        </w:rPr>
      </w:pPr>
    </w:p>
    <w:p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E2S Warning Signals</w:t>
      </w:r>
    </w:p>
    <w:p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17633 Telge Road</w:t>
      </w:r>
    </w:p>
    <w:p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Cypress, Houston</w:t>
      </w:r>
    </w:p>
    <w:p>
      <w:pPr>
        <w:rPr>
          <w:rFonts w:eastAsia="Times New Roman" w:cstheme="minorHAnsi"/>
        </w:rPr>
      </w:pPr>
      <w:r>
        <w:rPr>
          <w:rFonts w:eastAsia="Times New Roman" w:cstheme="minorHAnsi"/>
        </w:rPr>
        <w:t>TX 77086</w:t>
      </w:r>
    </w:p>
    <w:p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Estados Unidos da </w:t>
      </w:r>
      <w:proofErr w:type="spellStart"/>
      <w:r>
        <w:rPr>
          <w:rFonts w:eastAsia="Times New Roman" w:cstheme="minorHAnsi"/>
        </w:rPr>
        <w:t>America</w:t>
      </w:r>
      <w:proofErr w:type="spellEnd"/>
    </w:p>
    <w:p>
      <w:pPr>
        <w:rPr>
          <w:rFonts w:eastAsia="Times New Roman" w:cstheme="minorHAnsi"/>
        </w:rPr>
      </w:pPr>
      <w:r>
        <w:rPr>
          <w:rFonts w:eastAsia="Times New Roman" w:cstheme="minorHAnsi"/>
        </w:rPr>
        <w:t>Tel: + 1 281-377-4401</w:t>
      </w:r>
    </w:p>
    <w:p>
      <w:pPr>
        <w:rPr>
          <w:rFonts w:eastAsia="Times New Roman" w:cstheme="minorHAnsi"/>
        </w:rPr>
      </w:pPr>
      <w:r>
        <w:rPr>
          <w:rFonts w:eastAsia="Times New Roman" w:cstheme="minorHAnsi"/>
        </w:rPr>
        <w:t>Fax: + 1 281-440-4040</w:t>
      </w:r>
    </w:p>
    <w:p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Mail: </w:t>
      </w:r>
      <w:hyperlink r:id="rId24" w:history="1">
        <w:r>
          <w:rPr>
            <w:rFonts w:eastAsia="Times New Roman" w:cstheme="minorHAnsi"/>
            <w:color w:val="0000FF"/>
            <w:u w:val="single"/>
          </w:rPr>
          <w:t>sales@e2s.com</w:t>
        </w:r>
      </w:hyperlink>
      <w:r>
        <w:rPr>
          <w:rFonts w:eastAsia="Times New Roman" w:cstheme="minorHAnsi"/>
        </w:rPr>
        <w:t xml:space="preserve"> </w:t>
      </w:r>
    </w:p>
    <w:p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Web: </w:t>
      </w:r>
      <w:hyperlink r:id="rId25" w:history="1">
        <w:r>
          <w:rPr>
            <w:rFonts w:eastAsia="Times New Roman" w:cstheme="minorHAnsi"/>
            <w:color w:val="0000FF"/>
            <w:u w:val="single"/>
          </w:rPr>
          <w:t>www.e2s.com</w:t>
        </w:r>
      </w:hyperlink>
      <w:r>
        <w:rPr>
          <w:rFonts w:eastAsia="Times New Roman" w:cstheme="minorHAnsi"/>
        </w:rPr>
        <w:t xml:space="preserve"> 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 xml:space="preserve">E2S </w:t>
      </w:r>
      <w:proofErr w:type="spellStart"/>
      <w:r>
        <w:rPr>
          <w:rFonts w:cs="Arial"/>
        </w:rPr>
        <w:t>Warning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Signals</w:t>
      </w:r>
      <w:proofErr w:type="spellEnd"/>
    </w:p>
    <w:p>
      <w:pPr>
        <w:rPr>
          <w:rFonts w:cs="Arial"/>
        </w:rPr>
      </w:pPr>
      <w:proofErr w:type="spellStart"/>
      <w:r>
        <w:rPr>
          <w:rFonts w:cs="Arial"/>
        </w:rPr>
        <w:t>Impress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House</w:t>
      </w:r>
      <w:proofErr w:type="spellEnd"/>
    </w:p>
    <w:p>
      <w:pPr>
        <w:rPr>
          <w:rFonts w:cs="Arial"/>
        </w:rPr>
      </w:pPr>
      <w:r>
        <w:rPr>
          <w:rFonts w:cs="Arial"/>
        </w:rPr>
        <w:t>Mansell Road</w:t>
      </w:r>
    </w:p>
    <w:p>
      <w:pPr>
        <w:rPr>
          <w:rFonts w:cs="Arial"/>
        </w:rPr>
      </w:pPr>
      <w:r>
        <w:rPr>
          <w:rFonts w:cs="Arial"/>
        </w:rPr>
        <w:t>Londres</w:t>
      </w:r>
    </w:p>
    <w:p>
      <w:pPr>
        <w:rPr>
          <w:rFonts w:cs="Arial"/>
        </w:rPr>
      </w:pPr>
      <w:r>
        <w:rPr>
          <w:rFonts w:cs="Arial"/>
        </w:rPr>
        <w:t>W3 7QH</w:t>
      </w:r>
    </w:p>
    <w:p>
      <w:pPr>
        <w:rPr>
          <w:rFonts w:cs="Arial"/>
        </w:rPr>
      </w:pPr>
      <w:r>
        <w:rPr>
          <w:rFonts w:cs="Arial"/>
        </w:rPr>
        <w:t>Grã-Bretanha</w:t>
      </w:r>
    </w:p>
    <w:p>
      <w:pPr>
        <w:rPr>
          <w:rFonts w:cs="Arial"/>
        </w:rPr>
      </w:pPr>
      <w:r>
        <w:rPr>
          <w:rFonts w:cs="Arial"/>
        </w:rPr>
        <w:t>Tel: + 44 (0)20 8743 8880</w:t>
      </w:r>
    </w:p>
    <w:p>
      <w:pPr>
        <w:rPr>
          <w:rFonts w:cs="Arial"/>
        </w:rPr>
      </w:pPr>
      <w:r>
        <w:rPr>
          <w:rFonts w:cs="Arial"/>
        </w:rPr>
        <w:t>Fax: + 44 (0)20 8740 4200</w:t>
      </w:r>
    </w:p>
    <w:p>
      <w:pPr>
        <w:rPr>
          <w:rFonts w:cs="Arial"/>
        </w:rPr>
      </w:pPr>
      <w:hyperlink r:id="rId26" w:history="1">
        <w:r>
          <w:rPr>
            <w:rStyle w:val="Hyperlink"/>
            <w:rFonts w:cs="Arial"/>
          </w:rPr>
          <w:t>sales@e2s.com</w:t>
        </w:r>
      </w:hyperlink>
      <w:r>
        <w:rPr>
          <w:rFonts w:cs="Arial"/>
        </w:rPr>
        <w:t xml:space="preserve"> </w:t>
      </w:r>
    </w:p>
    <w:p>
      <w:pPr>
        <w:tabs>
          <w:tab w:val="left" w:pos="851"/>
          <w:tab w:val="right" w:pos="9072"/>
        </w:tabs>
        <w:rPr>
          <w:lang w:val="fr-FR"/>
        </w:rPr>
      </w:pPr>
      <w:hyperlink r:id="rId27" w:history="1">
        <w:r>
          <w:rPr>
            <w:rStyle w:val="Hyperlink"/>
            <w:rFonts w:cs="Arial"/>
            <w:lang w:val="fr-FR"/>
          </w:rPr>
          <w:t>e2s.com</w:t>
        </w:r>
      </w:hyperlink>
    </w:p>
    <w:p>
      <w:pPr>
        <w:tabs>
          <w:tab w:val="left" w:pos="851"/>
          <w:tab w:val="right" w:pos="9072"/>
        </w:tabs>
        <w:rPr>
          <w:lang w:val="fr-FR"/>
        </w:rPr>
      </w:pPr>
    </w:p>
    <w:p>
      <w:pPr>
        <w:tabs>
          <w:tab w:val="left" w:pos="851"/>
          <w:tab w:val="right" w:pos="9072"/>
        </w:tabs>
        <w:rPr>
          <w:bCs/>
        </w:rPr>
      </w:pPr>
    </w:p>
    <w:sectPr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11CC"/>
    <w:multiLevelType w:val="multilevel"/>
    <w:tmpl w:val="BF8C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D2D95"/>
    <w:multiLevelType w:val="multilevel"/>
    <w:tmpl w:val="BFDC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94484"/>
    <w:multiLevelType w:val="multilevel"/>
    <w:tmpl w:val="9CB4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676144">
    <w:abstractNumId w:val="2"/>
  </w:num>
  <w:num w:numId="2" w16cid:durableId="323357683">
    <w:abstractNumId w:val="1"/>
  </w:num>
  <w:num w:numId="3" w16cid:durableId="98627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printPostScriptOverText/>
  <w:proofState w:spelling="clean"/>
  <w:revisionView w:inkAnnotations="0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napToGrid w:val="0"/>
        <w:sz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/gnexs-stexs-beacons-br.docx" TargetMode="External"/><Relationship Id="rId13" Type="http://schemas.openxmlformats.org/officeDocument/2006/relationships/hyperlink" Target="https://www.e2s.com/products/hazardous-area-signalling/family/rn025" TargetMode="External"/><Relationship Id="rId18" Type="http://schemas.openxmlformats.org/officeDocument/2006/relationships/hyperlink" Target="https://www.e2s.com/product/13339" TargetMode="External"/><Relationship Id="rId26" Type="http://schemas.openxmlformats.org/officeDocument/2006/relationships/hyperlink" Target="mailto:sales@e2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2s.com/product/13316" TargetMode="External"/><Relationship Id="rId7" Type="http://schemas.openxmlformats.org/officeDocument/2006/relationships/hyperlink" Target="https://www.parkfield.co.uk/e2s/gnexs-stexs-beacons-print.jpg" TargetMode="External"/><Relationship Id="rId12" Type="http://schemas.openxmlformats.org/officeDocument/2006/relationships/hyperlink" Target="https://www.e2s.com/products/hazardous-area-signalling/family/rn030" TargetMode="External"/><Relationship Id="rId17" Type="http://schemas.openxmlformats.org/officeDocument/2006/relationships/hyperlink" Target="https://www.e2s.com/product/13324" TargetMode="External"/><Relationship Id="rId25" Type="http://schemas.openxmlformats.org/officeDocument/2006/relationships/hyperlink" Target="http://www.e2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2s.com/product/13325" TargetMode="External"/><Relationship Id="rId20" Type="http://schemas.openxmlformats.org/officeDocument/2006/relationships/hyperlink" Target="https://www.e2s.com/product/1335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2s.com/product/13481-stexb2x05-xenon-strobe-beacon" TargetMode="External"/><Relationship Id="rId24" Type="http://schemas.openxmlformats.org/officeDocument/2006/relationships/hyperlink" Target="mailto:sales@e2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2s.com/product/13350" TargetMode="External"/><Relationship Id="rId23" Type="http://schemas.openxmlformats.org/officeDocument/2006/relationships/hyperlink" Target="http://www.parkfield.co.u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2s.com/product/13480-gnexb2x05-xenon-strobe-beacon" TargetMode="External"/><Relationship Id="rId19" Type="http://schemas.openxmlformats.org/officeDocument/2006/relationships/hyperlink" Target="https://www.e2s.com/product/133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kfield.co.uk/e2s/" TargetMode="External"/><Relationship Id="rId14" Type="http://schemas.openxmlformats.org/officeDocument/2006/relationships/hyperlink" Target="https://www.e2s.com/product/13326" TargetMode="External"/><Relationship Id="rId22" Type="http://schemas.openxmlformats.org/officeDocument/2006/relationships/hyperlink" Target="mailto:nigel.may@parkfield.co.uk" TargetMode="External"/><Relationship Id="rId27" Type="http://schemas.openxmlformats.org/officeDocument/2006/relationships/hyperlink" Target="http://www.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2022-06-16T08:32:00Z</dcterms:created>
  <dcterms:modified xsi:type="dcterms:W3CDTF">2022-06-16T08:32:00Z</dcterms:modified>
</cp:coreProperties>
</file>