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ascii="MingLiU" w:eastAsiaTheme="minorEastAsia" w:hAnsi="MingLiU" w:cs="SimSun"/>
          <w:b/>
          <w:bCs/>
          <w:color w:val="C00000"/>
          <w:sz w:val="48"/>
          <w:szCs w:val="48"/>
        </w:rPr>
      </w:pPr>
      <w:r>
        <w:rPr>
          <w:rFonts w:ascii="MingLiU" w:eastAsiaTheme="minorEastAsia" w:hAnsi="MingLiU" w:cs="SimSun"/>
          <w:b/>
          <w:bCs/>
          <w:color w:val="C00000"/>
          <w:sz w:val="50"/>
          <w:szCs w:val="50"/>
        </w:rPr>
        <w:t>新闻资料</w:t>
      </w:r>
      <w:r>
        <w:rPr>
          <w:rFonts w:ascii="MingLiU" w:eastAsiaTheme="minorEastAsia" w:hAnsi="MingLiU" w:cs="SimSun"/>
          <w:b/>
          <w:bCs/>
          <w:color w:val="C00000"/>
          <w:sz w:val="48"/>
          <w:szCs w:val="48"/>
        </w:rPr>
        <w:t xml:space="preserve"> </w:t>
      </w:r>
      <w:r>
        <w:rPr>
          <w:rFonts w:ascii="MingLiU" w:eastAsiaTheme="minorEastAsia" w:hAnsi="MingLiU" w:cs="SimSun"/>
          <w:b/>
          <w:bCs/>
          <w:color w:val="C00000"/>
          <w:sz w:val="48"/>
          <w:szCs w:val="48"/>
        </w:rPr>
        <w:tab/>
      </w:r>
    </w:p>
    <w:p>
      <w:pPr>
        <w:spacing w:after="0" w:line="240" w:lineRule="auto"/>
        <w:rPr>
          <w:rFonts w:eastAsiaTheme="minorEastAsia"/>
          <w:b/>
          <w:szCs w:val="24"/>
        </w:rPr>
      </w:pPr>
      <w:r>
        <w:rPr>
          <w:rFonts w:eastAsiaTheme="minorEastAsia" w:hint="eastAsia"/>
          <w:b/>
          <w:szCs w:val="24"/>
        </w:rPr>
        <w:t>发布于</w:t>
      </w:r>
      <w:r>
        <w:rPr>
          <w:rFonts w:eastAsiaTheme="minorEastAsia" w:hint="eastAsia"/>
          <w:b/>
          <w:szCs w:val="24"/>
        </w:rPr>
        <w:t xml:space="preserve"> 2022</w:t>
      </w:r>
      <w:r>
        <w:rPr>
          <w:rFonts w:eastAsiaTheme="minorEastAsia" w:hint="eastAsia"/>
          <w:b/>
          <w:szCs w:val="24"/>
        </w:rPr>
        <w:t>年</w:t>
      </w:r>
      <w:r>
        <w:rPr>
          <w:rFonts w:eastAsiaTheme="minorEastAsia" w:hint="eastAsia"/>
          <w:b/>
          <w:szCs w:val="24"/>
        </w:rPr>
        <w:t>6</w:t>
      </w:r>
      <w:r>
        <w:rPr>
          <w:rFonts w:eastAsiaTheme="minorEastAsia" w:hint="eastAsia"/>
          <w:b/>
          <w:szCs w:val="24"/>
        </w:rPr>
        <w:t>月</w:t>
      </w:r>
      <w:r>
        <w:rPr>
          <w:rFonts w:eastAsiaTheme="minorEastAsia" w:hint="eastAsia"/>
          <w:b/>
          <w:szCs w:val="24"/>
        </w:rPr>
        <w:t>16</w:t>
      </w:r>
      <w:r>
        <w:rPr>
          <w:rFonts w:eastAsiaTheme="minorEastAsia" w:hint="eastAsia"/>
          <w:b/>
          <w:szCs w:val="24"/>
        </w:rPr>
        <w:t>日</w:t>
      </w:r>
    </w:p>
    <w:p>
      <w:pPr>
        <w:spacing w:after="0" w:line="240" w:lineRule="auto"/>
        <w:rPr>
          <w:rFonts w:ascii="MingLiU" w:eastAsiaTheme="minorEastAsia" w:hAnsi="MingLiU" w:cs="SimSun"/>
          <w:bCs/>
        </w:rPr>
      </w:pPr>
    </w:p>
    <w:p>
      <w:pPr>
        <w:spacing w:after="0" w:line="240" w:lineRule="auto"/>
        <w:rPr>
          <w:rFonts w:eastAsiaTheme="minorEastAsia"/>
        </w:rPr>
      </w:pPr>
      <w:r>
        <w:rPr>
          <w:rFonts w:ascii="MingLiU" w:eastAsiaTheme="minorEastAsia" w:hAnsi="MingLiU" w:cs="SimSun"/>
          <w:bCs/>
        </w:rPr>
        <w:t>要下载</w:t>
      </w:r>
      <w:r>
        <w:rPr>
          <w:rFonts w:ascii="MingLiU" w:eastAsiaTheme="minorEastAsia" w:hAnsi="MingLiU" w:cs="SimSun"/>
          <w:bCs/>
        </w:rPr>
        <w:t xml:space="preserve"> </w:t>
      </w:r>
      <w:r>
        <w:rPr>
          <w:rFonts w:asciiTheme="minorHAnsi" w:eastAsiaTheme="minorEastAsia" w:hAnsiTheme="minorHAnsi" w:cstheme="minorHAnsi"/>
          <w:bCs/>
        </w:rPr>
        <w:t>300dpi</w:t>
      </w:r>
      <w:r>
        <w:rPr>
          <w:rFonts w:ascii="MingLiU" w:eastAsiaTheme="minorEastAsia" w:hAnsi="MingLiU" w:cs="SimSun"/>
          <w:bCs/>
        </w:rPr>
        <w:t xml:space="preserve"> </w:t>
      </w:r>
      <w:r>
        <w:rPr>
          <w:rFonts w:ascii="MingLiU" w:eastAsiaTheme="minorEastAsia" w:hAnsi="MingLiU" w:cs="SimSun"/>
          <w:bCs/>
        </w:rPr>
        <w:t>打印质量图片，</w:t>
      </w:r>
      <w:proofErr w:type="gramStart"/>
      <w:r>
        <w:rPr>
          <w:rFonts w:ascii="MingLiU" w:eastAsiaTheme="minorEastAsia" w:hAnsi="MingLiU" w:cs="SimSun"/>
          <w:bCs/>
        </w:rPr>
        <w:t>请访问</w:t>
      </w:r>
      <w:proofErr w:type="gramEnd"/>
      <w:r>
        <w:rPr>
          <w:rFonts w:ascii="MingLiU" w:eastAsiaTheme="minorEastAsia" w:hAnsi="MingLiU" w:cs="SimSun"/>
          <w:bCs/>
        </w:rPr>
        <w:t xml:space="preserve"> </w:t>
      </w:r>
      <w:hyperlink r:id="rId6" w:history="1">
        <w:r>
          <w:rPr>
            <w:rStyle w:val="Hyperlink"/>
            <w:rFonts w:asciiTheme="minorHAnsi" w:eastAsiaTheme="minorEastAsia" w:hAnsiTheme="minorHAnsi" w:cstheme="minorHAnsi"/>
            <w:bCs/>
          </w:rPr>
          <w:t>parkfield.co.uk/e2s/</w:t>
        </w:r>
      </w:hyperlink>
      <w:r>
        <w:rPr>
          <w:rStyle w:val="Hyperlink"/>
          <w:rFonts w:asciiTheme="minorHAnsi" w:eastAsiaTheme="minorEastAsia" w:hAnsiTheme="minorHAnsi" w:cstheme="minorHAnsi"/>
          <w:bCs/>
        </w:rPr>
        <w:t>gnexs-stexs-beacons-print.jpg</w:t>
      </w:r>
    </w:p>
    <w:p>
      <w:pPr>
        <w:spacing w:after="0" w:line="240" w:lineRule="auto"/>
        <w:rPr>
          <w:rFonts w:ascii="MingLiU" w:eastAsiaTheme="minorEastAsia" w:hAnsi="MingLiU" w:cs="SimSun"/>
          <w:bCs/>
        </w:rPr>
      </w:pPr>
    </w:p>
    <w:p>
      <w:pPr>
        <w:spacing w:after="0" w:line="240" w:lineRule="auto"/>
        <w:rPr>
          <w:rFonts w:eastAsiaTheme="minorEastAsia"/>
        </w:rPr>
      </w:pPr>
      <w:r>
        <w:rPr>
          <w:rFonts w:ascii="MingLiU" w:eastAsiaTheme="minorEastAsia" w:hAnsi="MingLiU" w:cs="SimSun"/>
          <w:bCs/>
        </w:rPr>
        <w:t>要下载</w:t>
      </w:r>
      <w:r>
        <w:rPr>
          <w:rFonts w:ascii="MingLiU" w:eastAsiaTheme="minorEastAsia" w:hAnsi="MingLiU" w:cs="SimSun"/>
          <w:bCs/>
        </w:rPr>
        <w:t xml:space="preserve"> </w:t>
      </w:r>
      <w:r>
        <w:rPr>
          <w:rFonts w:asciiTheme="minorHAnsi" w:eastAsiaTheme="minorEastAsia" w:hAnsiTheme="minorHAnsi" w:cstheme="minorHAnsi"/>
          <w:bCs/>
        </w:rPr>
        <w:t>Word</w:t>
      </w:r>
      <w:r>
        <w:rPr>
          <w:rFonts w:ascii="MingLiU" w:eastAsiaTheme="minorEastAsia" w:hAnsi="MingLiU" w:cs="SimSun"/>
          <w:bCs/>
        </w:rPr>
        <w:t xml:space="preserve"> </w:t>
      </w:r>
      <w:r>
        <w:rPr>
          <w:rFonts w:ascii="MingLiU" w:eastAsiaTheme="minorEastAsia" w:hAnsi="MingLiU" w:cs="SimSun"/>
          <w:bCs/>
        </w:rPr>
        <w:t>格式文章，</w:t>
      </w:r>
      <w:proofErr w:type="gramStart"/>
      <w:r>
        <w:rPr>
          <w:rFonts w:ascii="MingLiU" w:eastAsiaTheme="minorEastAsia" w:hAnsi="MingLiU" w:cs="SimSun"/>
          <w:bCs/>
        </w:rPr>
        <w:t>请访问</w:t>
      </w:r>
      <w:proofErr w:type="gramEnd"/>
      <w:r>
        <w:rPr>
          <w:rFonts w:ascii="MingLiU" w:eastAsiaTheme="minorEastAsia" w:hAnsi="MingLiU" w:cs="SimSun"/>
          <w:bCs/>
        </w:rPr>
        <w:t xml:space="preserve"> </w:t>
      </w:r>
      <w:hyperlink r:id="rId7" w:history="1">
        <w:r>
          <w:rPr>
            <w:rStyle w:val="Hyperlink"/>
            <w:rFonts w:asciiTheme="minorHAnsi" w:eastAsiaTheme="minorEastAsia" w:hAnsiTheme="minorHAnsi" w:cstheme="minorHAnsi"/>
            <w:bCs/>
          </w:rPr>
          <w:t>parkfield.co.uk/e2s/</w:t>
        </w:r>
      </w:hyperlink>
      <w:r>
        <w:rPr>
          <w:rStyle w:val="Hyperlink"/>
          <w:rFonts w:asciiTheme="minorHAnsi" w:eastAsiaTheme="minorEastAsia" w:hAnsiTheme="minorHAnsi" w:cstheme="minorHAnsi"/>
          <w:bCs/>
        </w:rPr>
        <w:t>gnexs-stexs-beacons-cn.docx</w:t>
      </w:r>
    </w:p>
    <w:p>
      <w:pPr>
        <w:spacing w:after="0" w:line="240" w:lineRule="auto"/>
        <w:rPr>
          <w:rFonts w:ascii="MingLiU" w:eastAsiaTheme="minorEastAsia" w:hAnsi="MingLiU" w:cs="SimSun"/>
          <w:bCs/>
        </w:rPr>
      </w:pPr>
    </w:p>
    <w:p>
      <w:pPr>
        <w:spacing w:after="0" w:line="240" w:lineRule="auto"/>
        <w:rPr>
          <w:rStyle w:val="Hyperlink"/>
          <w:rFonts w:ascii="MingLiU" w:eastAsiaTheme="minorEastAsia" w:hAnsi="MingLiU" w:cs="SimSun"/>
          <w:bCs/>
          <w:lang w:val="pt-BR"/>
        </w:rPr>
      </w:pPr>
      <w:r>
        <w:rPr>
          <w:rFonts w:ascii="MingLiU" w:eastAsiaTheme="minorEastAsia" w:hAnsi="MingLiU" w:cs="SimSun"/>
          <w:bCs/>
        </w:rPr>
        <w:t>要查看全部</w:t>
      </w:r>
      <w:r>
        <w:rPr>
          <w:rFonts w:ascii="MingLiU" w:eastAsiaTheme="minorEastAsia" w:hAnsi="MingLiU" w:cs="SimSun"/>
          <w:bCs/>
          <w:lang w:val="pt-BR"/>
        </w:rPr>
        <w:t xml:space="preserve"> </w:t>
      </w:r>
      <w:r>
        <w:rPr>
          <w:rFonts w:asciiTheme="minorHAnsi" w:eastAsiaTheme="minorEastAsia" w:hAnsiTheme="minorHAnsi" w:cstheme="minorHAnsi"/>
          <w:bCs/>
          <w:lang w:val="pt-BR"/>
        </w:rPr>
        <w:t>E2S</w:t>
      </w:r>
      <w:r>
        <w:rPr>
          <w:rFonts w:ascii="MingLiU" w:eastAsiaTheme="minorEastAsia" w:hAnsi="MingLiU" w:cs="SimSun"/>
          <w:bCs/>
          <w:lang w:val="pt-BR"/>
        </w:rPr>
        <w:t xml:space="preserve"> </w:t>
      </w:r>
      <w:r>
        <w:rPr>
          <w:rFonts w:ascii="MingLiU" w:eastAsiaTheme="minorEastAsia" w:hAnsi="MingLiU" w:cs="SimSun"/>
          <w:bCs/>
        </w:rPr>
        <w:t>新闻资料</w:t>
      </w:r>
      <w:r>
        <w:rPr>
          <w:rFonts w:ascii="MingLiU" w:eastAsiaTheme="minorEastAsia" w:hAnsi="MingLiU" w:cs="SimSun"/>
          <w:bCs/>
          <w:lang w:val="pt-BR"/>
        </w:rPr>
        <w:t>，</w:t>
      </w:r>
      <w:proofErr w:type="gramStart"/>
      <w:r>
        <w:rPr>
          <w:rFonts w:ascii="MingLiU" w:eastAsiaTheme="minorEastAsia" w:hAnsi="MingLiU" w:cs="SimSun"/>
          <w:bCs/>
        </w:rPr>
        <w:t>请访问</w:t>
      </w:r>
      <w:proofErr w:type="gramEnd"/>
      <w:r>
        <w:rPr>
          <w:rFonts w:ascii="MingLiU" w:eastAsiaTheme="minorEastAsia" w:hAnsi="MingLiU" w:cs="SimSun"/>
          <w:bCs/>
          <w:lang w:val="pt-BR"/>
        </w:rPr>
        <w:t xml:space="preserve"> </w:t>
      </w:r>
      <w:hyperlink r:id="rId8" w:history="1">
        <w:r>
          <w:rPr>
            <w:rStyle w:val="Hyperlink"/>
            <w:rFonts w:asciiTheme="minorHAnsi" w:eastAsiaTheme="minorEastAsia" w:hAnsiTheme="minorHAnsi" w:cstheme="minorHAnsi"/>
            <w:bCs/>
            <w:lang w:val="pt-BR"/>
          </w:rPr>
          <w:t>parkfield.co.uk/e2s</w:t>
        </w:r>
      </w:hyperlink>
    </w:p>
    <w:p>
      <w:pPr>
        <w:spacing w:after="0" w:line="240" w:lineRule="auto"/>
        <w:rPr>
          <w:rStyle w:val="Hyperlink"/>
          <w:rFonts w:ascii="MingLiU" w:eastAsiaTheme="minorEastAsia" w:hAnsi="MingLiU" w:cs="SimSun"/>
          <w:bCs/>
          <w:lang w:val="pt-BR"/>
        </w:rPr>
      </w:pPr>
    </w:p>
    <w:p>
      <w:pPr>
        <w:widowControl w:val="0"/>
        <w:tabs>
          <w:tab w:val="left" w:pos="851"/>
          <w:tab w:val="right" w:pos="9072"/>
        </w:tabs>
        <w:spacing w:after="0" w:line="240" w:lineRule="auto"/>
        <w:rPr>
          <w:rFonts w:eastAsiaTheme="minorEastAsia"/>
          <w:b/>
          <w:snapToGrid w:val="0"/>
          <w:szCs w:val="20"/>
        </w:rPr>
      </w:pPr>
      <w:r>
        <w:rPr>
          <w:rFonts w:eastAsiaTheme="minorEastAsia" w:hint="eastAsia"/>
          <w:b/>
          <w:snapToGrid w:val="0"/>
          <w:szCs w:val="20"/>
        </w:rPr>
        <w:t xml:space="preserve">E2S GNEx </w:t>
      </w:r>
      <w:r>
        <w:rPr>
          <w:rFonts w:eastAsiaTheme="minorEastAsia" w:hint="eastAsia"/>
          <w:b/>
          <w:snapToGrid w:val="0"/>
          <w:szCs w:val="20"/>
        </w:rPr>
        <w:t>和</w:t>
      </w:r>
      <w:r>
        <w:rPr>
          <w:rFonts w:eastAsiaTheme="minorEastAsia" w:hint="eastAsia"/>
          <w:b/>
          <w:snapToGrid w:val="0"/>
          <w:szCs w:val="20"/>
        </w:rPr>
        <w:t xml:space="preserve"> STEx </w:t>
      </w:r>
      <w:r>
        <w:rPr>
          <w:rFonts w:eastAsiaTheme="minorEastAsia" w:hint="eastAsia"/>
          <w:b/>
          <w:snapToGrid w:val="0"/>
          <w:szCs w:val="20"/>
        </w:rPr>
        <w:t>氙气信标和</w:t>
      </w:r>
      <w:r>
        <w:rPr>
          <w:rFonts w:eastAsiaTheme="minorEastAsia" w:hint="eastAsia"/>
          <w:b/>
          <w:snapToGrid w:val="0"/>
          <w:szCs w:val="20"/>
        </w:rPr>
        <w:t xml:space="preserve"> LED </w:t>
      </w:r>
      <w:r>
        <w:rPr>
          <w:rFonts w:eastAsiaTheme="minorEastAsia" w:hint="eastAsia"/>
          <w:b/>
          <w:snapToGrid w:val="0"/>
          <w:szCs w:val="20"/>
        </w:rPr>
        <w:t>信标：推出新型号、进行升级、获得国际认证</w:t>
      </w:r>
    </w:p>
    <w:p>
      <w:pPr>
        <w:widowControl w:val="0"/>
        <w:tabs>
          <w:tab w:val="left" w:pos="851"/>
          <w:tab w:val="right" w:pos="9072"/>
        </w:tabs>
        <w:spacing w:after="0" w:line="240" w:lineRule="auto"/>
        <w:jc w:val="center"/>
        <w:rPr>
          <w:rFonts w:eastAsiaTheme="minorEastAsia"/>
          <w:b/>
          <w:snapToGrid w:val="0"/>
          <w:szCs w:val="20"/>
        </w:rPr>
      </w:pPr>
    </w:p>
    <w:p>
      <w:pPr>
        <w:widowControl w:val="0"/>
        <w:tabs>
          <w:tab w:val="left" w:pos="851"/>
          <w:tab w:val="right" w:pos="9072"/>
        </w:tabs>
        <w:spacing w:after="0" w:line="240" w:lineRule="auto"/>
        <w:rPr>
          <w:rFonts w:eastAsiaTheme="minorEastAsia"/>
          <w:snapToGrid w:val="0"/>
          <w:szCs w:val="20"/>
        </w:rPr>
      </w:pPr>
      <w:r>
        <w:rPr>
          <w:rFonts w:eastAsiaTheme="minorEastAsia" w:hint="eastAsia"/>
          <w:snapToGrid w:val="0"/>
          <w:szCs w:val="20"/>
        </w:rPr>
        <w:t>为了满足市场对低能耗氙气频闪信标产品的需求，</w:t>
      </w:r>
      <w:r>
        <w:rPr>
          <w:rFonts w:eastAsiaTheme="minorEastAsia" w:hint="eastAsia"/>
          <w:snapToGrid w:val="0"/>
          <w:szCs w:val="20"/>
        </w:rPr>
        <w:t xml:space="preserve">E2S </w:t>
      </w:r>
      <w:r>
        <w:rPr>
          <w:rFonts w:eastAsiaTheme="minorEastAsia" w:hint="eastAsia"/>
          <w:snapToGrid w:val="0"/>
          <w:szCs w:val="20"/>
        </w:rPr>
        <w:t>的</w:t>
      </w:r>
      <w:r>
        <w:rPr>
          <w:rFonts w:eastAsiaTheme="minorEastAsia" w:hint="eastAsia"/>
          <w:snapToGrid w:val="0"/>
          <w:szCs w:val="20"/>
        </w:rPr>
        <w:t xml:space="preserve"> GNEx </w:t>
      </w:r>
      <w:r>
        <w:rPr>
          <w:rFonts w:eastAsiaTheme="minorEastAsia" w:hint="eastAsia"/>
          <w:snapToGrid w:val="0"/>
          <w:szCs w:val="20"/>
        </w:rPr>
        <w:t>耐腐蚀</w:t>
      </w:r>
      <w:r>
        <w:rPr>
          <w:rFonts w:eastAsiaTheme="minorEastAsia" w:hint="eastAsia"/>
          <w:snapToGrid w:val="0"/>
          <w:szCs w:val="20"/>
        </w:rPr>
        <w:t xml:space="preserve"> GRP </w:t>
      </w:r>
      <w:r>
        <w:rPr>
          <w:rFonts w:eastAsiaTheme="minorEastAsia" w:hint="eastAsia"/>
          <w:snapToGrid w:val="0"/>
          <w:szCs w:val="20"/>
        </w:rPr>
        <w:t>和</w:t>
      </w:r>
      <w:r>
        <w:rPr>
          <w:rFonts w:eastAsiaTheme="minorEastAsia" w:hint="eastAsia"/>
          <w:snapToGrid w:val="0"/>
          <w:szCs w:val="20"/>
        </w:rPr>
        <w:t xml:space="preserve"> STEx </w:t>
      </w:r>
      <w:r>
        <w:rPr>
          <w:rFonts w:eastAsiaTheme="minorEastAsia" w:hint="eastAsia"/>
          <w:snapToGrid w:val="0"/>
          <w:szCs w:val="20"/>
        </w:rPr>
        <w:t>不锈钢系列分别引入了</w:t>
      </w:r>
      <w:r>
        <w:rPr>
          <w:rFonts w:eastAsiaTheme="minorEastAsia" w:hint="eastAsia"/>
          <w:snapToGrid w:val="0"/>
          <w:szCs w:val="20"/>
        </w:rPr>
        <w:t xml:space="preserve"> </w:t>
      </w:r>
      <w:hyperlink r:id="rId9" w:tgtFrame="_blank" w:history="1">
        <w:r>
          <w:rPr>
            <w:rFonts w:eastAsiaTheme="minorEastAsia"/>
            <w:snapToGrid w:val="0"/>
            <w:color w:val="0000FF"/>
            <w:szCs w:val="20"/>
            <w:u w:val="single"/>
          </w:rPr>
          <w:t>GNExB2X05</w:t>
        </w:r>
      </w:hyperlink>
      <w:r>
        <w:rPr>
          <w:rFonts w:eastAsiaTheme="minorEastAsia" w:hint="eastAsia"/>
          <w:snapToGrid w:val="0"/>
          <w:szCs w:val="20"/>
        </w:rPr>
        <w:t xml:space="preserve"> </w:t>
      </w:r>
      <w:r>
        <w:rPr>
          <w:rFonts w:eastAsiaTheme="minorEastAsia" w:hint="eastAsia"/>
          <w:snapToGrid w:val="0"/>
          <w:szCs w:val="20"/>
        </w:rPr>
        <w:t>和</w:t>
      </w:r>
      <w:r>
        <w:rPr>
          <w:rFonts w:eastAsiaTheme="minorEastAsia" w:hint="eastAsia"/>
          <w:snapToGrid w:val="0"/>
          <w:szCs w:val="20"/>
        </w:rPr>
        <w:t xml:space="preserve"> </w:t>
      </w:r>
      <w:hyperlink r:id="rId10" w:tgtFrame="_blank" w:history="1">
        <w:r>
          <w:rPr>
            <w:rFonts w:eastAsiaTheme="minorEastAsia"/>
            <w:snapToGrid w:val="0"/>
            <w:color w:val="0000FF"/>
            <w:szCs w:val="20"/>
            <w:u w:val="single"/>
          </w:rPr>
          <w:t>STExB2X05</w:t>
        </w:r>
      </w:hyperlink>
      <w:r>
        <w:rPr>
          <w:rFonts w:eastAsiaTheme="minorEastAsia" w:hint="eastAsia"/>
          <w:snapToGrid w:val="0"/>
          <w:szCs w:val="20"/>
        </w:rPr>
        <w:t xml:space="preserve"> 5 </w:t>
      </w:r>
      <w:r>
        <w:rPr>
          <w:rFonts w:eastAsiaTheme="minorEastAsia" w:hint="eastAsia"/>
          <w:snapToGrid w:val="0"/>
          <w:szCs w:val="20"/>
        </w:rPr>
        <w:t>焦</w:t>
      </w:r>
      <w:r>
        <w:rPr>
          <w:rFonts w:eastAsiaTheme="minorEastAsia" w:hint="eastAsia"/>
          <w:snapToGrid w:val="0"/>
          <w:szCs w:val="20"/>
        </w:rPr>
        <w:t xml:space="preserve"> (5W) </w:t>
      </w:r>
      <w:r>
        <w:rPr>
          <w:rFonts w:eastAsiaTheme="minorEastAsia" w:hint="eastAsia"/>
          <w:snapToGrid w:val="0"/>
          <w:szCs w:val="20"/>
        </w:rPr>
        <w:t>这两种氙气频闪信标新品。它们符合</w:t>
      </w:r>
      <w:r>
        <w:rPr>
          <w:rFonts w:eastAsiaTheme="minorEastAsia" w:hint="eastAsia"/>
          <w:snapToGrid w:val="0"/>
          <w:szCs w:val="20"/>
        </w:rPr>
        <w:t xml:space="preserve"> SIL1 </w:t>
      </w:r>
      <w:r>
        <w:rPr>
          <w:rFonts w:eastAsiaTheme="minorEastAsia" w:hint="eastAsia"/>
          <w:snapToGrid w:val="0"/>
          <w:szCs w:val="20"/>
        </w:rPr>
        <w:t>标准，是危险场所中所有火灾、危险气体和一般信号报警应用的理想选择，并且可以使用</w:t>
      </w:r>
      <w:r>
        <w:rPr>
          <w:rFonts w:eastAsiaTheme="minorEastAsia" w:hint="eastAsia"/>
          <w:snapToGrid w:val="0"/>
          <w:szCs w:val="20"/>
        </w:rPr>
        <w:t xml:space="preserve"> E2S </w:t>
      </w:r>
      <w:r>
        <w:rPr>
          <w:rFonts w:eastAsiaTheme="minorEastAsia" w:hint="eastAsia"/>
          <w:snapToGrid w:val="0"/>
          <w:szCs w:val="20"/>
        </w:rPr>
        <w:t>独特的接口监控模块达到</w:t>
      </w:r>
      <w:r>
        <w:rPr>
          <w:rFonts w:eastAsiaTheme="minorEastAsia" w:hint="eastAsia"/>
          <w:snapToGrid w:val="0"/>
          <w:szCs w:val="20"/>
        </w:rPr>
        <w:t xml:space="preserve"> SIL2 </w:t>
      </w:r>
      <w:r>
        <w:rPr>
          <w:rFonts w:eastAsiaTheme="minorEastAsia" w:hint="eastAsia"/>
          <w:snapToGrid w:val="0"/>
          <w:szCs w:val="20"/>
        </w:rPr>
        <w:t>标准。所有</w:t>
      </w:r>
      <w:r>
        <w:rPr>
          <w:rFonts w:eastAsiaTheme="minorEastAsia" w:hint="eastAsia"/>
          <w:snapToGrid w:val="0"/>
          <w:szCs w:val="20"/>
        </w:rPr>
        <w:t xml:space="preserve"> </w:t>
      </w:r>
      <w:hyperlink r:id="rId11" w:tgtFrame="_blank" w:history="1">
        <w:r>
          <w:rPr>
            <w:rFonts w:eastAsiaTheme="minorEastAsia"/>
            <w:snapToGrid w:val="0"/>
            <w:color w:val="0000FF"/>
            <w:szCs w:val="20"/>
            <w:u w:val="single"/>
          </w:rPr>
          <w:t>GNExB2</w:t>
        </w:r>
      </w:hyperlink>
      <w:r>
        <w:rPr>
          <w:rFonts w:eastAsiaTheme="minorEastAsia" w:hint="eastAsia"/>
          <w:snapToGrid w:val="0"/>
          <w:szCs w:val="20"/>
        </w:rPr>
        <w:t xml:space="preserve"> </w:t>
      </w:r>
      <w:r>
        <w:rPr>
          <w:rFonts w:eastAsiaTheme="minorEastAsia" w:hint="eastAsia"/>
          <w:snapToGrid w:val="0"/>
          <w:szCs w:val="20"/>
        </w:rPr>
        <w:t>和</w:t>
      </w:r>
      <w:r>
        <w:rPr>
          <w:rFonts w:eastAsiaTheme="minorEastAsia" w:hint="eastAsia"/>
          <w:snapToGrid w:val="0"/>
          <w:szCs w:val="20"/>
        </w:rPr>
        <w:t xml:space="preserve"> </w:t>
      </w:r>
      <w:hyperlink r:id="rId12" w:tgtFrame="_blank" w:history="1">
        <w:r>
          <w:rPr>
            <w:rFonts w:eastAsiaTheme="minorEastAsia"/>
            <w:snapToGrid w:val="0"/>
            <w:color w:val="0000FF"/>
            <w:szCs w:val="20"/>
            <w:u w:val="single"/>
          </w:rPr>
          <w:t>STExB2</w:t>
        </w:r>
      </w:hyperlink>
      <w:r>
        <w:rPr>
          <w:rFonts w:eastAsiaTheme="minorEastAsia"/>
          <w:snapToGrid w:val="0"/>
          <w:color w:val="0000FF"/>
          <w:szCs w:val="20"/>
          <w:u w:val="single"/>
        </w:rPr>
        <w:t xml:space="preserve"> </w:t>
      </w:r>
      <w:r>
        <w:rPr>
          <w:rFonts w:eastAsiaTheme="minorEastAsia" w:hint="eastAsia"/>
          <w:snapToGrid w:val="0"/>
          <w:szCs w:val="20"/>
        </w:rPr>
        <w:t>氙气频闪信标的电子器件均进行了升级，</w:t>
      </w:r>
      <w:hyperlink r:id="rId13" w:tgtFrame="_blank" w:history="1">
        <w:r>
          <w:rPr>
            <w:rFonts w:eastAsiaTheme="minorEastAsia"/>
            <w:snapToGrid w:val="0"/>
            <w:color w:val="0000FF"/>
            <w:szCs w:val="20"/>
            <w:u w:val="single"/>
          </w:rPr>
          <w:t>GNExB2X21</w:t>
        </w:r>
      </w:hyperlink>
      <w:r>
        <w:rPr>
          <w:rFonts w:eastAsiaTheme="minorEastAsia"/>
          <w:snapToGrid w:val="0"/>
          <w:szCs w:val="20"/>
        </w:rPr>
        <w:t xml:space="preserve"> </w:t>
      </w:r>
      <w:r>
        <w:rPr>
          <w:rFonts w:eastAsiaTheme="minorEastAsia" w:hint="eastAsia"/>
          <w:snapToGrid w:val="0"/>
          <w:szCs w:val="20"/>
        </w:rPr>
        <w:t xml:space="preserve">21 </w:t>
      </w:r>
      <w:r>
        <w:rPr>
          <w:rFonts w:eastAsiaTheme="minorEastAsia" w:hint="eastAsia"/>
          <w:snapToGrid w:val="0"/>
          <w:szCs w:val="20"/>
        </w:rPr>
        <w:t>焦耳和</w:t>
      </w:r>
      <w:r>
        <w:rPr>
          <w:rFonts w:eastAsiaTheme="minorEastAsia" w:hint="eastAsia"/>
          <w:snapToGrid w:val="0"/>
          <w:szCs w:val="20"/>
        </w:rPr>
        <w:t xml:space="preserve"> </w:t>
      </w:r>
      <w:hyperlink r:id="rId14" w:tgtFrame="_blank" w:history="1">
        <w:r>
          <w:rPr>
            <w:rFonts w:eastAsiaTheme="minorEastAsia"/>
            <w:snapToGrid w:val="0"/>
            <w:color w:val="0000FF"/>
            <w:szCs w:val="20"/>
            <w:u w:val="single"/>
          </w:rPr>
          <w:t>STExB2X21</w:t>
        </w:r>
      </w:hyperlink>
      <w:r>
        <w:rPr>
          <w:rFonts w:eastAsiaTheme="minorEastAsia" w:hint="eastAsia"/>
          <w:snapToGrid w:val="0"/>
          <w:szCs w:val="20"/>
        </w:rPr>
        <w:t xml:space="preserve"> 21 </w:t>
      </w:r>
      <w:r>
        <w:rPr>
          <w:rFonts w:eastAsiaTheme="minorEastAsia" w:hint="eastAsia"/>
          <w:snapToGrid w:val="0"/>
          <w:szCs w:val="20"/>
        </w:rPr>
        <w:t>焦耳这两种产品型号的光输出增加了</w:t>
      </w:r>
      <w:r>
        <w:rPr>
          <w:rFonts w:eastAsiaTheme="minorEastAsia" w:hint="eastAsia"/>
          <w:snapToGrid w:val="0"/>
          <w:szCs w:val="20"/>
        </w:rPr>
        <w:t xml:space="preserve"> 1,115.57 </w:t>
      </w:r>
      <w:r>
        <w:rPr>
          <w:rFonts w:eastAsiaTheme="minorEastAsia" w:hint="eastAsia"/>
          <w:snapToGrid w:val="0"/>
          <w:szCs w:val="20"/>
        </w:rPr>
        <w:t>坎德拉，达到行业领先水准。现在所有版本均标配有</w:t>
      </w:r>
      <w:r>
        <w:rPr>
          <w:rFonts w:eastAsiaTheme="minorEastAsia" w:hint="eastAsia"/>
          <w:snapToGrid w:val="0"/>
          <w:szCs w:val="20"/>
        </w:rPr>
        <w:t xml:space="preserve"> A4 316 </w:t>
      </w:r>
      <w:r>
        <w:rPr>
          <w:rFonts w:eastAsiaTheme="minorEastAsia" w:hint="eastAsia"/>
          <w:snapToGrid w:val="0"/>
          <w:szCs w:val="20"/>
        </w:rPr>
        <w:t>不锈钢护罩。</w:t>
      </w:r>
    </w:p>
    <w:p>
      <w:pPr>
        <w:widowControl w:val="0"/>
        <w:tabs>
          <w:tab w:val="left" w:pos="851"/>
          <w:tab w:val="right" w:pos="9072"/>
        </w:tabs>
        <w:spacing w:after="0" w:line="240" w:lineRule="auto"/>
        <w:rPr>
          <w:rFonts w:eastAsiaTheme="minorEastAsia"/>
          <w:snapToGrid w:val="0"/>
          <w:szCs w:val="20"/>
        </w:rPr>
      </w:pPr>
    </w:p>
    <w:p>
      <w:pPr>
        <w:widowControl w:val="0"/>
        <w:tabs>
          <w:tab w:val="left" w:pos="851"/>
          <w:tab w:val="right" w:pos="9072"/>
        </w:tabs>
        <w:spacing w:after="0" w:line="240" w:lineRule="auto"/>
        <w:rPr>
          <w:rFonts w:eastAsiaTheme="minorEastAsia"/>
          <w:snapToGrid w:val="0"/>
          <w:szCs w:val="20"/>
        </w:rPr>
      </w:pPr>
      <w:r>
        <w:rPr>
          <w:rFonts w:eastAsiaTheme="minorEastAsia" w:hint="eastAsia"/>
          <w:snapToGrid w:val="0"/>
          <w:szCs w:val="20"/>
        </w:rPr>
        <w:t>这两个系列还通过了国际认证。新的</w:t>
      </w:r>
      <w:r>
        <w:rPr>
          <w:rFonts w:eastAsiaTheme="minorEastAsia" w:hint="eastAsia"/>
          <w:snapToGrid w:val="0"/>
          <w:szCs w:val="20"/>
        </w:rPr>
        <w:t xml:space="preserve"> GNExB2X05 </w:t>
      </w:r>
      <w:r>
        <w:rPr>
          <w:rFonts w:eastAsiaTheme="minorEastAsia" w:hint="eastAsia"/>
          <w:snapToGrid w:val="0"/>
          <w:szCs w:val="20"/>
        </w:rPr>
        <w:t>和</w:t>
      </w:r>
      <w:r>
        <w:rPr>
          <w:rFonts w:eastAsiaTheme="minorEastAsia" w:hint="eastAsia"/>
          <w:snapToGrid w:val="0"/>
          <w:szCs w:val="20"/>
        </w:rPr>
        <w:t xml:space="preserve"> STExB2X05 </w:t>
      </w:r>
      <w:r>
        <w:rPr>
          <w:rFonts w:eastAsiaTheme="minorEastAsia" w:hint="eastAsia"/>
          <w:snapToGrid w:val="0"/>
          <w:szCs w:val="20"/>
        </w:rPr>
        <w:t>产品，以及</w:t>
      </w:r>
      <w:r>
        <w:rPr>
          <w:rFonts w:eastAsiaTheme="minorEastAsia" w:hint="eastAsia"/>
          <w:snapToGrid w:val="0"/>
          <w:szCs w:val="20"/>
        </w:rPr>
        <w:t xml:space="preserve"> </w:t>
      </w:r>
      <w:hyperlink r:id="rId15" w:tgtFrame="_blank" w:history="1">
        <w:r>
          <w:rPr>
            <w:rFonts w:eastAsiaTheme="minorEastAsia"/>
            <w:snapToGrid w:val="0"/>
            <w:color w:val="0000FF"/>
            <w:szCs w:val="20"/>
            <w:u w:val="single"/>
          </w:rPr>
          <w:t>GNExB2X10</w:t>
        </w:r>
      </w:hyperlink>
      <w:r>
        <w:rPr>
          <w:rFonts w:eastAsiaTheme="minorEastAsia" w:hint="eastAsia"/>
          <w:snapToGrid w:val="0"/>
          <w:szCs w:val="20"/>
        </w:rPr>
        <w:t xml:space="preserve"> 10 </w:t>
      </w:r>
      <w:r>
        <w:rPr>
          <w:rFonts w:eastAsiaTheme="minorEastAsia" w:hint="eastAsia"/>
          <w:snapToGrid w:val="0"/>
          <w:szCs w:val="20"/>
        </w:rPr>
        <w:t>焦耳氙气信标、</w:t>
      </w:r>
      <w:hyperlink r:id="rId16" w:tgtFrame="_blank" w:history="1">
        <w:r>
          <w:rPr>
            <w:rFonts w:eastAsiaTheme="minorEastAsia"/>
            <w:snapToGrid w:val="0"/>
            <w:color w:val="0000FF"/>
            <w:szCs w:val="20"/>
            <w:u w:val="single"/>
          </w:rPr>
          <w:t>GNExB2X15</w:t>
        </w:r>
      </w:hyperlink>
      <w:r>
        <w:rPr>
          <w:rFonts w:eastAsiaTheme="minorEastAsia" w:hint="eastAsia"/>
          <w:snapToGrid w:val="0"/>
          <w:szCs w:val="20"/>
        </w:rPr>
        <w:t xml:space="preserve"> 15 </w:t>
      </w:r>
      <w:r>
        <w:rPr>
          <w:rFonts w:eastAsiaTheme="minorEastAsia" w:hint="eastAsia"/>
          <w:snapToGrid w:val="0"/>
          <w:szCs w:val="20"/>
        </w:rPr>
        <w:t>焦耳氙气信标、</w:t>
      </w:r>
      <w:hyperlink r:id="rId17" w:tgtFrame="_blank" w:history="1">
        <w:r>
          <w:rPr>
            <w:rFonts w:eastAsiaTheme="minorEastAsia"/>
            <w:snapToGrid w:val="0"/>
            <w:color w:val="0000FF"/>
            <w:szCs w:val="20"/>
            <w:u w:val="single"/>
          </w:rPr>
          <w:t>STExB2X10</w:t>
        </w:r>
      </w:hyperlink>
      <w:r>
        <w:rPr>
          <w:rFonts w:eastAsiaTheme="minorEastAsia" w:hint="eastAsia"/>
          <w:snapToGrid w:val="0"/>
          <w:szCs w:val="20"/>
        </w:rPr>
        <w:t xml:space="preserve"> 10 </w:t>
      </w:r>
      <w:r>
        <w:rPr>
          <w:rFonts w:eastAsiaTheme="minorEastAsia" w:hint="eastAsia"/>
          <w:snapToGrid w:val="0"/>
          <w:szCs w:val="20"/>
        </w:rPr>
        <w:t>焦耳氙气信标、</w:t>
      </w:r>
      <w:hyperlink r:id="rId18" w:tgtFrame="_blank" w:history="1">
        <w:r>
          <w:rPr>
            <w:rFonts w:eastAsiaTheme="minorEastAsia"/>
            <w:snapToGrid w:val="0"/>
            <w:color w:val="0000FF"/>
            <w:szCs w:val="20"/>
            <w:u w:val="single"/>
          </w:rPr>
          <w:t>STExB2X15</w:t>
        </w:r>
      </w:hyperlink>
      <w:r>
        <w:rPr>
          <w:rFonts w:eastAsiaTheme="minorEastAsia" w:hint="eastAsia"/>
          <w:snapToGrid w:val="0"/>
          <w:szCs w:val="20"/>
        </w:rPr>
        <w:t xml:space="preserve"> 15 </w:t>
      </w:r>
      <w:r>
        <w:rPr>
          <w:rFonts w:eastAsiaTheme="minorEastAsia" w:hint="eastAsia"/>
          <w:snapToGrid w:val="0"/>
          <w:szCs w:val="20"/>
        </w:rPr>
        <w:t>焦耳氙气信标还有</w:t>
      </w:r>
      <w:r>
        <w:rPr>
          <w:rFonts w:eastAsiaTheme="minorEastAsia" w:hint="eastAsia"/>
          <w:snapToGrid w:val="0"/>
          <w:szCs w:val="20"/>
        </w:rPr>
        <w:t xml:space="preserve"> GNExB2LD2 </w:t>
      </w:r>
      <w:r>
        <w:rPr>
          <w:rFonts w:eastAsiaTheme="minorEastAsia" w:hint="eastAsia"/>
          <w:snapToGrid w:val="0"/>
          <w:szCs w:val="20"/>
        </w:rPr>
        <w:t>和</w:t>
      </w:r>
      <w:r>
        <w:rPr>
          <w:rFonts w:eastAsiaTheme="minorEastAsia" w:hint="eastAsia"/>
          <w:snapToGrid w:val="0"/>
          <w:szCs w:val="20"/>
        </w:rPr>
        <w:t xml:space="preserve"> STExB2LD2 </w:t>
      </w:r>
      <w:r>
        <w:rPr>
          <w:rFonts w:eastAsiaTheme="minorEastAsia" w:hint="eastAsia"/>
          <w:snapToGrid w:val="0"/>
          <w:szCs w:val="20"/>
        </w:rPr>
        <w:t>多功能</w:t>
      </w:r>
      <w:r>
        <w:rPr>
          <w:rFonts w:eastAsiaTheme="minorEastAsia" w:hint="eastAsia"/>
          <w:snapToGrid w:val="0"/>
          <w:szCs w:val="20"/>
        </w:rPr>
        <w:t xml:space="preserve"> LED </w:t>
      </w:r>
      <w:r>
        <w:rPr>
          <w:rFonts w:eastAsiaTheme="minorEastAsia" w:hint="eastAsia"/>
          <w:snapToGrid w:val="0"/>
          <w:szCs w:val="20"/>
        </w:rPr>
        <w:t>信标等产品，均已获得</w:t>
      </w:r>
      <w:r>
        <w:rPr>
          <w:rFonts w:eastAsiaTheme="minorEastAsia" w:hint="eastAsia"/>
          <w:snapToGrid w:val="0"/>
          <w:szCs w:val="20"/>
        </w:rPr>
        <w:t xml:space="preserve"> UL </w:t>
      </w:r>
      <w:r>
        <w:rPr>
          <w:rFonts w:eastAsiaTheme="minorEastAsia" w:hint="eastAsia"/>
          <w:snapToGrid w:val="0"/>
          <w:szCs w:val="20"/>
        </w:rPr>
        <w:t>和</w:t>
      </w:r>
      <w:r>
        <w:rPr>
          <w:rFonts w:eastAsiaTheme="minorEastAsia" w:hint="eastAsia"/>
          <w:snapToGrid w:val="0"/>
          <w:szCs w:val="20"/>
        </w:rPr>
        <w:t xml:space="preserve"> cUL </w:t>
      </w:r>
      <w:r>
        <w:rPr>
          <w:rFonts w:eastAsiaTheme="minorEastAsia" w:hint="eastAsia"/>
          <w:snapToGrid w:val="0"/>
          <w:szCs w:val="20"/>
        </w:rPr>
        <w:t>认证，适用于</w:t>
      </w:r>
      <w:r>
        <w:rPr>
          <w:rFonts w:eastAsiaTheme="minorEastAsia" w:hint="eastAsia"/>
          <w:snapToGrid w:val="0"/>
          <w:szCs w:val="20"/>
        </w:rPr>
        <w:t xml:space="preserve"> I </w:t>
      </w:r>
      <w:r>
        <w:rPr>
          <w:rFonts w:eastAsiaTheme="minorEastAsia" w:hint="eastAsia"/>
          <w:snapToGrid w:val="0"/>
          <w:szCs w:val="20"/>
        </w:rPr>
        <w:t>类</w:t>
      </w:r>
      <w:r>
        <w:rPr>
          <w:rFonts w:eastAsiaTheme="minorEastAsia" w:hint="eastAsia"/>
          <w:snapToGrid w:val="0"/>
          <w:szCs w:val="20"/>
        </w:rPr>
        <w:t xml:space="preserve"> 1 </w:t>
      </w:r>
      <w:r>
        <w:rPr>
          <w:rFonts w:eastAsiaTheme="minorEastAsia" w:hint="eastAsia"/>
          <w:snapToGrid w:val="0"/>
          <w:szCs w:val="20"/>
        </w:rPr>
        <w:t>区和</w:t>
      </w:r>
      <w:r>
        <w:rPr>
          <w:rFonts w:eastAsiaTheme="minorEastAsia" w:hint="eastAsia"/>
          <w:snapToGrid w:val="0"/>
          <w:szCs w:val="20"/>
        </w:rPr>
        <w:t xml:space="preserve"> I </w:t>
      </w:r>
      <w:r>
        <w:rPr>
          <w:rFonts w:eastAsiaTheme="minorEastAsia" w:hint="eastAsia"/>
          <w:snapToGrid w:val="0"/>
          <w:szCs w:val="20"/>
        </w:rPr>
        <w:t>类</w:t>
      </w:r>
      <w:r>
        <w:rPr>
          <w:rFonts w:eastAsiaTheme="minorEastAsia" w:hint="eastAsia"/>
          <w:snapToGrid w:val="0"/>
          <w:szCs w:val="20"/>
        </w:rPr>
        <w:t xml:space="preserve"> 2 </w:t>
      </w:r>
      <w:r>
        <w:rPr>
          <w:rFonts w:eastAsiaTheme="minorEastAsia" w:hint="eastAsia"/>
          <w:snapToGrid w:val="0"/>
          <w:szCs w:val="20"/>
        </w:rPr>
        <w:t>区环境。部分</w:t>
      </w:r>
      <w:r>
        <w:rPr>
          <w:rFonts w:eastAsiaTheme="minorEastAsia" w:hint="eastAsia"/>
          <w:snapToGrid w:val="0"/>
          <w:szCs w:val="20"/>
        </w:rPr>
        <w:t xml:space="preserve"> 24VDC </w:t>
      </w:r>
      <w:r>
        <w:rPr>
          <w:rFonts w:eastAsiaTheme="minorEastAsia" w:hint="eastAsia"/>
          <w:snapToGrid w:val="0"/>
          <w:szCs w:val="20"/>
        </w:rPr>
        <w:t>版本符合</w:t>
      </w:r>
      <w:r>
        <w:rPr>
          <w:rFonts w:eastAsiaTheme="minorEastAsia" w:hint="eastAsia"/>
          <w:snapToGrid w:val="0"/>
          <w:szCs w:val="20"/>
        </w:rPr>
        <w:t xml:space="preserve"> SIL2</w:t>
      </w:r>
      <w:r>
        <w:rPr>
          <w:rFonts w:eastAsiaTheme="minorEastAsia"/>
          <w:snapToGrid w:val="0"/>
          <w:szCs w:val="20"/>
        </w:rPr>
        <w:t xml:space="preserve"> </w:t>
      </w:r>
      <w:r>
        <w:rPr>
          <w:rFonts w:eastAsiaTheme="minorEastAsia" w:hint="eastAsia"/>
          <w:snapToGrid w:val="0"/>
          <w:szCs w:val="20"/>
        </w:rPr>
        <w:t>标准。</w:t>
      </w:r>
    </w:p>
    <w:p>
      <w:pPr>
        <w:widowControl w:val="0"/>
        <w:tabs>
          <w:tab w:val="left" w:pos="851"/>
          <w:tab w:val="right" w:pos="9072"/>
        </w:tabs>
        <w:spacing w:after="0" w:line="240" w:lineRule="auto"/>
        <w:rPr>
          <w:rFonts w:eastAsiaTheme="minorEastAsia"/>
          <w:snapToGrid w:val="0"/>
          <w:szCs w:val="20"/>
        </w:rPr>
      </w:pPr>
    </w:p>
    <w:p>
      <w:pPr>
        <w:widowControl w:val="0"/>
        <w:tabs>
          <w:tab w:val="left" w:pos="851"/>
          <w:tab w:val="right" w:pos="9072"/>
        </w:tabs>
        <w:spacing w:after="0" w:line="240" w:lineRule="auto"/>
        <w:rPr>
          <w:rFonts w:eastAsiaTheme="minorEastAsia"/>
          <w:snapToGrid w:val="0"/>
          <w:szCs w:val="20"/>
        </w:rPr>
      </w:pPr>
      <w:r>
        <w:rPr>
          <w:rFonts w:eastAsiaTheme="minorEastAsia" w:hint="eastAsia"/>
          <w:snapToGrid w:val="0"/>
          <w:szCs w:val="20"/>
        </w:rPr>
        <w:t>总体而言，</w:t>
      </w:r>
      <w:r>
        <w:rPr>
          <w:rFonts w:eastAsiaTheme="minorEastAsia" w:hint="eastAsia"/>
          <w:snapToGrid w:val="0"/>
          <w:szCs w:val="20"/>
        </w:rPr>
        <w:t xml:space="preserve">GNEx </w:t>
      </w:r>
      <w:r>
        <w:rPr>
          <w:rFonts w:eastAsiaTheme="minorEastAsia" w:hint="eastAsia"/>
          <w:snapToGrid w:val="0"/>
          <w:szCs w:val="20"/>
        </w:rPr>
        <w:t>系列已通过</w:t>
      </w:r>
      <w:r>
        <w:rPr>
          <w:rFonts w:eastAsiaTheme="minorEastAsia" w:hint="eastAsia"/>
          <w:snapToGrid w:val="0"/>
          <w:szCs w:val="20"/>
        </w:rPr>
        <w:t xml:space="preserve"> IECEx</w:t>
      </w:r>
      <w:r>
        <w:rPr>
          <w:rFonts w:eastAsiaTheme="minorEastAsia" w:hint="eastAsia"/>
          <w:snapToGrid w:val="0"/>
          <w:szCs w:val="20"/>
        </w:rPr>
        <w:t>、</w:t>
      </w:r>
      <w:r>
        <w:rPr>
          <w:rFonts w:eastAsiaTheme="minorEastAsia" w:hint="eastAsia"/>
          <w:snapToGrid w:val="0"/>
          <w:szCs w:val="20"/>
        </w:rPr>
        <w:t>ATEX</w:t>
      </w:r>
      <w:r>
        <w:rPr>
          <w:rFonts w:eastAsiaTheme="minorEastAsia" w:hint="eastAsia"/>
          <w:snapToGrid w:val="0"/>
          <w:szCs w:val="20"/>
        </w:rPr>
        <w:t>、</w:t>
      </w:r>
      <w:r>
        <w:rPr>
          <w:rFonts w:eastAsiaTheme="minorEastAsia" w:hint="eastAsia"/>
          <w:snapToGrid w:val="0"/>
          <w:szCs w:val="20"/>
        </w:rPr>
        <w:t xml:space="preserve">Ex EAC </w:t>
      </w:r>
      <w:r>
        <w:rPr>
          <w:rFonts w:eastAsiaTheme="minorEastAsia" w:hint="eastAsia"/>
          <w:snapToGrid w:val="0"/>
          <w:szCs w:val="20"/>
        </w:rPr>
        <w:t>和</w:t>
      </w:r>
      <w:r>
        <w:rPr>
          <w:rFonts w:eastAsiaTheme="minorEastAsia" w:hint="eastAsia"/>
          <w:snapToGrid w:val="0"/>
          <w:szCs w:val="20"/>
        </w:rPr>
        <w:t xml:space="preserve"> INMETRO </w:t>
      </w:r>
      <w:r>
        <w:rPr>
          <w:rFonts w:eastAsiaTheme="minorEastAsia" w:hint="eastAsia"/>
          <w:snapToGrid w:val="0"/>
          <w:szCs w:val="20"/>
        </w:rPr>
        <w:t>认证，适用于所有</w:t>
      </w:r>
      <w:r>
        <w:rPr>
          <w:rFonts w:eastAsiaTheme="minorEastAsia" w:hint="eastAsia"/>
          <w:snapToGrid w:val="0"/>
          <w:szCs w:val="20"/>
        </w:rPr>
        <w:t xml:space="preserve"> 1 </w:t>
      </w:r>
      <w:r>
        <w:rPr>
          <w:rFonts w:eastAsiaTheme="minorEastAsia" w:hint="eastAsia"/>
          <w:snapToGrid w:val="0"/>
          <w:szCs w:val="20"/>
        </w:rPr>
        <w:t>区应用，</w:t>
      </w:r>
      <w:r>
        <w:rPr>
          <w:rFonts w:eastAsiaTheme="minorEastAsia" w:hint="eastAsia"/>
          <w:snapToGrid w:val="0"/>
          <w:szCs w:val="20"/>
        </w:rPr>
        <w:t xml:space="preserve">STEx </w:t>
      </w:r>
      <w:r>
        <w:rPr>
          <w:rFonts w:eastAsiaTheme="minorEastAsia" w:hint="eastAsia"/>
          <w:snapToGrid w:val="0"/>
          <w:szCs w:val="20"/>
        </w:rPr>
        <w:t>系列已通过</w:t>
      </w:r>
      <w:r>
        <w:rPr>
          <w:rFonts w:eastAsiaTheme="minorEastAsia" w:hint="eastAsia"/>
          <w:snapToGrid w:val="0"/>
          <w:szCs w:val="20"/>
        </w:rPr>
        <w:t xml:space="preserve"> IECEx</w:t>
      </w:r>
      <w:r>
        <w:rPr>
          <w:rFonts w:eastAsiaTheme="minorEastAsia" w:hint="eastAsia"/>
          <w:snapToGrid w:val="0"/>
          <w:szCs w:val="20"/>
        </w:rPr>
        <w:t>、</w:t>
      </w:r>
      <w:r>
        <w:rPr>
          <w:rFonts w:eastAsiaTheme="minorEastAsia" w:hint="eastAsia"/>
          <w:snapToGrid w:val="0"/>
          <w:szCs w:val="20"/>
        </w:rPr>
        <w:t>ATEX</w:t>
      </w:r>
      <w:r>
        <w:rPr>
          <w:rFonts w:eastAsiaTheme="minorEastAsia" w:hint="eastAsia"/>
          <w:snapToGrid w:val="0"/>
          <w:szCs w:val="20"/>
        </w:rPr>
        <w:t>、</w:t>
      </w:r>
      <w:r>
        <w:rPr>
          <w:rFonts w:eastAsiaTheme="minorEastAsia" w:hint="eastAsia"/>
          <w:snapToGrid w:val="0"/>
          <w:szCs w:val="20"/>
        </w:rPr>
        <w:t>Ex EAC</w:t>
      </w:r>
      <w:r>
        <w:rPr>
          <w:rFonts w:eastAsiaTheme="minorEastAsia" w:hint="eastAsia"/>
          <w:snapToGrid w:val="0"/>
          <w:szCs w:val="20"/>
        </w:rPr>
        <w:t>、</w:t>
      </w:r>
      <w:r>
        <w:rPr>
          <w:rFonts w:eastAsiaTheme="minorEastAsia" w:hint="eastAsia"/>
          <w:snapToGrid w:val="0"/>
          <w:szCs w:val="20"/>
        </w:rPr>
        <w:t xml:space="preserve">INMETRO </w:t>
      </w:r>
      <w:r>
        <w:rPr>
          <w:rFonts w:eastAsiaTheme="minorEastAsia" w:hint="eastAsia"/>
          <w:snapToGrid w:val="0"/>
          <w:szCs w:val="20"/>
        </w:rPr>
        <w:t>和</w:t>
      </w:r>
      <w:r>
        <w:rPr>
          <w:rFonts w:eastAsiaTheme="minorEastAsia" w:hint="eastAsia"/>
          <w:snapToGrid w:val="0"/>
          <w:szCs w:val="20"/>
        </w:rPr>
        <w:t xml:space="preserve"> DNV </w:t>
      </w:r>
      <w:r>
        <w:rPr>
          <w:rFonts w:eastAsiaTheme="minorEastAsia" w:hint="eastAsia"/>
          <w:snapToGrid w:val="0"/>
          <w:szCs w:val="20"/>
        </w:rPr>
        <w:t>认证，适用于</w:t>
      </w:r>
      <w:r>
        <w:rPr>
          <w:rFonts w:eastAsiaTheme="minorEastAsia" w:hint="eastAsia"/>
          <w:snapToGrid w:val="0"/>
          <w:szCs w:val="20"/>
        </w:rPr>
        <w:t xml:space="preserve"> 1</w:t>
      </w:r>
      <w:r>
        <w:rPr>
          <w:rFonts w:eastAsiaTheme="minorEastAsia" w:hint="eastAsia"/>
          <w:snapToGrid w:val="0"/>
          <w:szCs w:val="20"/>
        </w:rPr>
        <w:t>、</w:t>
      </w:r>
      <w:r>
        <w:rPr>
          <w:rFonts w:eastAsiaTheme="minorEastAsia" w:hint="eastAsia"/>
          <w:snapToGrid w:val="0"/>
          <w:szCs w:val="20"/>
        </w:rPr>
        <w:t>2</w:t>
      </w:r>
      <w:r>
        <w:rPr>
          <w:rFonts w:eastAsiaTheme="minorEastAsia" w:hint="eastAsia"/>
          <w:snapToGrid w:val="0"/>
          <w:szCs w:val="20"/>
        </w:rPr>
        <w:t>、</w:t>
      </w:r>
      <w:r>
        <w:rPr>
          <w:rFonts w:eastAsiaTheme="minorEastAsia" w:hint="eastAsia"/>
          <w:snapToGrid w:val="0"/>
          <w:szCs w:val="20"/>
        </w:rPr>
        <w:t xml:space="preserve">21 </w:t>
      </w:r>
      <w:r>
        <w:rPr>
          <w:rFonts w:eastAsiaTheme="minorEastAsia" w:hint="eastAsia"/>
          <w:snapToGrid w:val="0"/>
          <w:szCs w:val="20"/>
        </w:rPr>
        <w:t>和</w:t>
      </w:r>
      <w:r>
        <w:rPr>
          <w:rFonts w:eastAsiaTheme="minorEastAsia" w:hint="eastAsia"/>
          <w:snapToGrid w:val="0"/>
          <w:szCs w:val="20"/>
        </w:rPr>
        <w:t xml:space="preserve"> 22 </w:t>
      </w:r>
      <w:r>
        <w:rPr>
          <w:rFonts w:eastAsiaTheme="minorEastAsia" w:hint="eastAsia"/>
          <w:snapToGrid w:val="0"/>
          <w:szCs w:val="20"/>
        </w:rPr>
        <w:t>区应用。</w:t>
      </w:r>
    </w:p>
    <w:p>
      <w:pPr>
        <w:widowControl w:val="0"/>
        <w:tabs>
          <w:tab w:val="left" w:pos="851"/>
          <w:tab w:val="right" w:pos="9072"/>
        </w:tabs>
        <w:spacing w:after="0" w:line="240" w:lineRule="auto"/>
        <w:rPr>
          <w:rFonts w:eastAsiaTheme="minorEastAsia"/>
          <w:snapToGrid w:val="0"/>
          <w:szCs w:val="20"/>
        </w:rPr>
      </w:pPr>
    </w:p>
    <w:p>
      <w:pPr>
        <w:widowControl w:val="0"/>
        <w:tabs>
          <w:tab w:val="left" w:pos="851"/>
          <w:tab w:val="right" w:pos="9072"/>
        </w:tabs>
        <w:spacing w:after="0" w:line="240" w:lineRule="auto"/>
        <w:rPr>
          <w:rFonts w:eastAsiaTheme="minorEastAsia"/>
          <w:snapToGrid w:val="0"/>
          <w:szCs w:val="20"/>
        </w:rPr>
      </w:pPr>
      <w:r>
        <w:rPr>
          <w:rFonts w:eastAsiaTheme="minorEastAsia" w:hint="eastAsia"/>
          <w:snapToGrid w:val="0"/>
          <w:szCs w:val="20"/>
        </w:rPr>
        <w:t xml:space="preserve">GNEx </w:t>
      </w:r>
      <w:r>
        <w:rPr>
          <w:rFonts w:eastAsiaTheme="minorEastAsia" w:hint="eastAsia"/>
          <w:snapToGrid w:val="0"/>
          <w:szCs w:val="20"/>
        </w:rPr>
        <w:t>和</w:t>
      </w:r>
      <w:r>
        <w:rPr>
          <w:rFonts w:eastAsiaTheme="minorEastAsia" w:hint="eastAsia"/>
          <w:snapToGrid w:val="0"/>
          <w:szCs w:val="20"/>
        </w:rPr>
        <w:t xml:space="preserve"> STEx </w:t>
      </w:r>
      <w:r>
        <w:rPr>
          <w:rFonts w:eastAsiaTheme="minorEastAsia" w:hint="eastAsia"/>
          <w:snapToGrid w:val="0"/>
          <w:szCs w:val="20"/>
        </w:rPr>
        <w:t>系列包括氙气信标和</w:t>
      </w:r>
      <w:r>
        <w:rPr>
          <w:rFonts w:eastAsiaTheme="minorEastAsia" w:hint="eastAsia"/>
          <w:snapToGrid w:val="0"/>
          <w:szCs w:val="20"/>
        </w:rPr>
        <w:t xml:space="preserve"> LED </w:t>
      </w:r>
      <w:r>
        <w:rPr>
          <w:rFonts w:eastAsiaTheme="minorEastAsia" w:hint="eastAsia"/>
          <w:snapToGrid w:val="0"/>
          <w:szCs w:val="20"/>
        </w:rPr>
        <w:t>信标、警报器、</w:t>
      </w:r>
      <w:r>
        <w:rPr>
          <w:rFonts w:eastAsiaTheme="minorEastAsia" w:hint="eastAsia"/>
          <w:snapToGrid w:val="0"/>
          <w:szCs w:val="20"/>
        </w:rPr>
        <w:t xml:space="preserve">PA </w:t>
      </w:r>
      <w:r>
        <w:rPr>
          <w:rFonts w:eastAsiaTheme="minorEastAsia" w:hint="eastAsia"/>
          <w:snapToGrid w:val="0"/>
          <w:szCs w:val="20"/>
        </w:rPr>
        <w:t>扬声器、</w:t>
      </w:r>
      <w:r>
        <w:rPr>
          <w:rFonts w:eastAsiaTheme="minorEastAsia" w:hint="eastAsia"/>
          <w:snapToGrid w:val="0"/>
          <w:szCs w:val="20"/>
        </w:rPr>
        <w:t xml:space="preserve">Ex d </w:t>
      </w:r>
      <w:r>
        <w:rPr>
          <w:rFonts w:eastAsiaTheme="minorEastAsia" w:hint="eastAsia"/>
          <w:snapToGrid w:val="0"/>
          <w:szCs w:val="20"/>
        </w:rPr>
        <w:t>接线盒和符合</w:t>
      </w:r>
      <w:r>
        <w:rPr>
          <w:rFonts w:eastAsiaTheme="minorEastAsia" w:hint="eastAsia"/>
          <w:snapToGrid w:val="0"/>
          <w:szCs w:val="20"/>
        </w:rPr>
        <w:t xml:space="preserve"> SIL2 </w:t>
      </w:r>
      <w:r>
        <w:rPr>
          <w:rFonts w:eastAsiaTheme="minorEastAsia" w:hint="eastAsia"/>
          <w:snapToGrid w:val="0"/>
          <w:szCs w:val="20"/>
        </w:rPr>
        <w:t>标准的呼叫点和按钮，为最恶劣环境中的生命安全系统启动以及声音和视觉通知提供强大的解决方案。</w:t>
      </w:r>
    </w:p>
    <w:p>
      <w:pPr>
        <w:widowControl w:val="0"/>
        <w:tabs>
          <w:tab w:val="left" w:pos="851"/>
          <w:tab w:val="right" w:pos="9072"/>
        </w:tabs>
        <w:spacing w:after="0" w:line="240" w:lineRule="auto"/>
        <w:rPr>
          <w:rFonts w:eastAsiaTheme="minorEastAsia"/>
          <w:bCs/>
          <w:snapToGrid w:val="0"/>
          <w:szCs w:val="20"/>
        </w:rPr>
      </w:pPr>
    </w:p>
    <w:p>
      <w:pPr>
        <w:widowControl w:val="0"/>
        <w:tabs>
          <w:tab w:val="left" w:pos="851"/>
          <w:tab w:val="right" w:pos="9072"/>
        </w:tabs>
        <w:spacing w:after="0" w:line="240" w:lineRule="auto"/>
        <w:rPr>
          <w:rFonts w:eastAsiaTheme="minorEastAsia"/>
          <w:bCs/>
          <w:snapToGrid w:val="0"/>
          <w:szCs w:val="20"/>
        </w:rPr>
      </w:pPr>
      <w:r>
        <w:rPr>
          <w:rFonts w:eastAsiaTheme="minorEastAsia"/>
          <w:bCs/>
          <w:snapToGrid w:val="0"/>
          <w:szCs w:val="20"/>
        </w:rPr>
        <w:t>***</w:t>
      </w:r>
      <w:r>
        <w:rPr>
          <w:rFonts w:eastAsiaTheme="minorEastAsia" w:hint="eastAsia"/>
          <w:bCs/>
          <w:snapToGrid w:val="0"/>
          <w:szCs w:val="20"/>
        </w:rPr>
        <w:t>完：正文</w:t>
      </w:r>
      <w:r>
        <w:rPr>
          <w:rFonts w:eastAsiaTheme="minorEastAsia"/>
          <w:bCs/>
          <w:snapToGrid w:val="0"/>
          <w:szCs w:val="20"/>
        </w:rPr>
        <w:t>257</w:t>
      </w:r>
      <w:r>
        <w:rPr>
          <w:rFonts w:eastAsiaTheme="minorEastAsia" w:hint="eastAsia"/>
          <w:bCs/>
          <w:snapToGrid w:val="0"/>
          <w:szCs w:val="20"/>
        </w:rPr>
        <w:t>字</w:t>
      </w:r>
      <w:r>
        <w:rPr>
          <w:rFonts w:eastAsiaTheme="minorEastAsia"/>
          <w:bCs/>
          <w:snapToGrid w:val="0"/>
          <w:szCs w:val="20"/>
        </w:rPr>
        <w:t xml:space="preserve"> ***</w:t>
      </w:r>
    </w:p>
    <w:p>
      <w:pPr>
        <w:spacing w:line="260" w:lineRule="auto"/>
        <w:rPr>
          <w:b/>
          <w:szCs w:val="24"/>
          <w:lang w:val="zh-CN"/>
        </w:rPr>
      </w:pPr>
      <w:r>
        <w:rPr>
          <w:rFonts w:ascii="MingLiU" w:eastAsia="MingLiU" w:hAnsi="MingLiU"/>
        </w:rPr>
        <w:br/>
      </w:r>
    </w:p>
    <w:p>
      <w:pPr>
        <w:spacing w:after="0" w:line="240" w:lineRule="auto"/>
        <w:rPr>
          <w:b/>
          <w:szCs w:val="24"/>
          <w:lang w:val="zh-CN"/>
        </w:rPr>
      </w:pPr>
      <w:r>
        <w:rPr>
          <w:b/>
          <w:szCs w:val="24"/>
          <w:lang w:val="zh-CN"/>
        </w:rPr>
        <w:br w:type="page"/>
      </w:r>
    </w:p>
    <w:p>
      <w:pPr>
        <w:spacing w:line="260" w:lineRule="auto"/>
        <w:rPr>
          <w:b/>
          <w:szCs w:val="24"/>
        </w:rPr>
      </w:pPr>
      <w:r>
        <w:rPr>
          <w:rFonts w:hint="eastAsia"/>
          <w:b/>
          <w:szCs w:val="24"/>
          <w:lang w:val="zh-CN"/>
        </w:rPr>
        <w:lastRenderedPageBreak/>
        <w:t>编者按</w:t>
      </w:r>
    </w:p>
    <w:p>
      <w:pPr>
        <w:spacing w:line="260" w:lineRule="auto"/>
        <w:rPr>
          <w:szCs w:val="24"/>
        </w:rPr>
      </w:pPr>
      <w:r>
        <w:rPr>
          <w:rFonts w:hint="eastAsia"/>
          <w:szCs w:val="24"/>
          <w:lang w:val="zh-CN"/>
        </w:rPr>
        <w:t>所有后续问询</w:t>
      </w:r>
      <w:r>
        <w:rPr>
          <w:rFonts w:hint="eastAsia"/>
          <w:szCs w:val="24"/>
        </w:rPr>
        <w:t>，</w:t>
      </w:r>
      <w:r>
        <w:rPr>
          <w:rFonts w:hint="eastAsia"/>
          <w:szCs w:val="24"/>
          <w:lang w:val="zh-CN"/>
        </w:rPr>
        <w:t>请联系以下人员</w:t>
      </w:r>
      <w:r>
        <w:rPr>
          <w:rFonts w:hint="eastAsia"/>
          <w:szCs w:val="24"/>
        </w:rPr>
        <w:t>：</w:t>
      </w:r>
      <w:r>
        <w:rPr>
          <w:szCs w:val="24"/>
        </w:rPr>
        <w:tab/>
      </w:r>
    </w:p>
    <w:p>
      <w:pPr>
        <w:spacing w:after="0"/>
        <w:rPr>
          <w:szCs w:val="24"/>
        </w:rPr>
      </w:pPr>
      <w:r>
        <w:rPr>
          <w:noProof/>
          <w:szCs w:val="24"/>
        </w:rPr>
        <w:t>Nigel May</w:t>
      </w:r>
      <w:r>
        <w:rPr>
          <w:szCs w:val="24"/>
        </w:rPr>
        <w:tab/>
      </w:r>
    </w:p>
    <w:p>
      <w:pPr>
        <w:spacing w:after="0"/>
        <w:rPr>
          <w:szCs w:val="24"/>
        </w:rPr>
      </w:pPr>
      <w:r>
        <w:rPr>
          <w:noProof/>
          <w:szCs w:val="24"/>
        </w:rPr>
        <w:t>Parkfield Communications Limited</w:t>
      </w:r>
    </w:p>
    <w:p>
      <w:pPr>
        <w:spacing w:after="0"/>
        <w:rPr>
          <w:szCs w:val="24"/>
        </w:rPr>
      </w:pPr>
      <w:r>
        <w:rPr>
          <w:noProof/>
          <w:szCs w:val="24"/>
        </w:rPr>
        <w:t>Parkfield House</w:t>
      </w:r>
    </w:p>
    <w:p>
      <w:pPr>
        <w:spacing w:after="0"/>
        <w:rPr>
          <w:szCs w:val="24"/>
        </w:rPr>
      </w:pPr>
      <w:r>
        <w:rPr>
          <w:noProof/>
          <w:szCs w:val="24"/>
        </w:rPr>
        <w:t>Damerham</w:t>
      </w:r>
    </w:p>
    <w:p>
      <w:pPr>
        <w:spacing w:after="0"/>
        <w:rPr>
          <w:szCs w:val="24"/>
        </w:rPr>
      </w:pPr>
      <w:r>
        <w:rPr>
          <w:noProof/>
          <w:szCs w:val="24"/>
        </w:rPr>
        <w:t>SP6 3HQ</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rFonts w:hint="eastAsia"/>
          <w:szCs w:val="24"/>
        </w:rPr>
        <w:t>：</w:t>
      </w:r>
      <w:r>
        <w:rPr>
          <w:szCs w:val="24"/>
        </w:rPr>
        <w:t xml:space="preserve"> + 44 (0)1725 518321</w:t>
      </w:r>
    </w:p>
    <w:p>
      <w:pPr>
        <w:spacing w:after="0"/>
        <w:rPr>
          <w:szCs w:val="24"/>
        </w:rPr>
      </w:pPr>
      <w:hyperlink r:id="rId19" w:history="1">
        <w:r>
          <w:rPr>
            <w:rStyle w:val="Hyperlink"/>
            <w:rFonts w:cs="Calibri"/>
            <w:noProof/>
            <w:szCs w:val="24"/>
          </w:rPr>
          <w:t>nigel.may@parkfield.co.uk</w:t>
        </w:r>
      </w:hyperlink>
      <w:r>
        <w:rPr>
          <w:noProof/>
          <w:szCs w:val="24"/>
        </w:rPr>
        <w:t xml:space="preserve"> </w:t>
      </w:r>
    </w:p>
    <w:p>
      <w:pPr>
        <w:spacing w:after="0"/>
        <w:rPr>
          <w:szCs w:val="24"/>
        </w:rPr>
      </w:pPr>
      <w:hyperlink r:id="rId20" w:history="1">
        <w:r>
          <w:rPr>
            <w:rStyle w:val="Hyperlink"/>
            <w:rFonts w:cs="Calibri"/>
            <w:noProof/>
            <w:szCs w:val="24"/>
          </w:rPr>
          <w:t>parkfield.co.uk</w:t>
        </w:r>
      </w:hyperlink>
      <w:r>
        <w:rPr>
          <w:noProof/>
          <w:szCs w:val="24"/>
        </w:rPr>
        <w:t xml:space="preserve"> </w:t>
      </w:r>
    </w:p>
    <w:p>
      <w:pPr>
        <w:spacing w:line="260" w:lineRule="auto"/>
        <w:rPr>
          <w:szCs w:val="24"/>
        </w:rPr>
      </w:pPr>
      <w:r>
        <w:rPr>
          <w:szCs w:val="24"/>
        </w:rPr>
        <w:br/>
        <w:t>E2S</w:t>
      </w:r>
      <w:r>
        <w:rPr>
          <w:rFonts w:hint="eastAsia"/>
          <w:szCs w:val="24"/>
          <w:lang w:val="zh-CN"/>
        </w:rPr>
        <w:t>是世界领先的独立信号产品制造商</w:t>
      </w:r>
      <w:r>
        <w:rPr>
          <w:rFonts w:hint="eastAsia"/>
          <w:szCs w:val="24"/>
        </w:rPr>
        <w:t>，</w:t>
      </w:r>
      <w:r>
        <w:rPr>
          <w:rFonts w:hint="eastAsia"/>
          <w:szCs w:val="24"/>
          <w:lang w:val="zh-CN"/>
        </w:rPr>
        <w:t>设计并制造全套工业环境、海洋环境以及危险区域环境用信号产品。公司总部位于英格兰西伦敦。</w:t>
      </w:r>
      <w:r>
        <w:rPr>
          <w:szCs w:val="24"/>
          <w:lang w:val="en-US"/>
        </w:rPr>
        <w:t>E2S</w:t>
      </w:r>
      <w:r>
        <w:rPr>
          <w:rFonts w:hint="eastAsia"/>
          <w:szCs w:val="24"/>
          <w:lang w:val="zh-CN"/>
        </w:rPr>
        <w:t>产品通过销售网络行销全球。经销商详情见公司网站。另外</w:t>
      </w:r>
      <w:r>
        <w:rPr>
          <w:rFonts w:hint="eastAsia"/>
          <w:szCs w:val="24"/>
          <w:lang w:val="en-US"/>
        </w:rPr>
        <w:t>，</w:t>
      </w:r>
      <w:r>
        <w:rPr>
          <w:szCs w:val="24"/>
          <w:lang w:val="en-US"/>
        </w:rPr>
        <w:t>E2S</w:t>
      </w:r>
      <w:r>
        <w:rPr>
          <w:rFonts w:hint="eastAsia"/>
          <w:szCs w:val="24"/>
          <w:lang w:val="zh-CN"/>
        </w:rPr>
        <w:t>在得克萨斯州休斯敦设有专门的经销中心</w:t>
      </w:r>
      <w:r>
        <w:rPr>
          <w:rFonts w:hint="eastAsia"/>
          <w:szCs w:val="24"/>
          <w:lang w:val="en-US"/>
        </w:rPr>
        <w:t>，</w:t>
      </w:r>
      <w:r>
        <w:rPr>
          <w:rFonts w:hint="eastAsia"/>
          <w:szCs w:val="24"/>
          <w:lang w:val="zh-CN"/>
        </w:rPr>
        <w:t>负责当地产品经销和技术支持。</w:t>
      </w:r>
    </w:p>
    <w:p>
      <w:pPr>
        <w:spacing w:after="0"/>
        <w:rPr>
          <w:szCs w:val="24"/>
        </w:rPr>
      </w:pPr>
      <w:r>
        <w:rPr>
          <w:noProof/>
          <w:szCs w:val="24"/>
        </w:rPr>
        <w:t>E2S Warning Signals</w:t>
      </w:r>
    </w:p>
    <w:p>
      <w:pPr>
        <w:spacing w:after="0"/>
        <w:rPr>
          <w:szCs w:val="24"/>
        </w:rPr>
      </w:pPr>
      <w:r>
        <w:rPr>
          <w:noProof/>
          <w:szCs w:val="24"/>
        </w:rPr>
        <w:t>Impress House</w:t>
      </w:r>
    </w:p>
    <w:p>
      <w:pPr>
        <w:spacing w:after="0"/>
        <w:rPr>
          <w:szCs w:val="24"/>
        </w:rPr>
      </w:pPr>
      <w:r>
        <w:rPr>
          <w:noProof/>
          <w:szCs w:val="24"/>
        </w:rPr>
        <w:t>Mansell Road</w:t>
      </w:r>
    </w:p>
    <w:p>
      <w:pPr>
        <w:spacing w:after="0"/>
        <w:rPr>
          <w:szCs w:val="24"/>
        </w:rPr>
      </w:pPr>
      <w:r>
        <w:rPr>
          <w:noProof/>
          <w:szCs w:val="24"/>
        </w:rPr>
        <w:t>London</w:t>
      </w:r>
    </w:p>
    <w:p>
      <w:pPr>
        <w:spacing w:after="0"/>
        <w:rPr>
          <w:szCs w:val="24"/>
        </w:rPr>
      </w:pPr>
      <w:r>
        <w:rPr>
          <w:noProof/>
          <w:szCs w:val="24"/>
        </w:rPr>
        <w:t>W3 7QH</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szCs w:val="24"/>
        </w:rPr>
        <w:t xml:space="preserve"> + 44 (0)20 8743 8880</w:t>
      </w:r>
    </w:p>
    <w:p>
      <w:pPr>
        <w:spacing w:after="0" w:line="260" w:lineRule="auto"/>
        <w:rPr>
          <w:szCs w:val="24"/>
        </w:rPr>
      </w:pPr>
      <w:r>
        <w:rPr>
          <w:rFonts w:hint="eastAsia"/>
          <w:szCs w:val="24"/>
          <w:lang w:val="zh-CN"/>
        </w:rPr>
        <w:t>传真：</w:t>
      </w:r>
      <w:r>
        <w:rPr>
          <w:szCs w:val="24"/>
        </w:rPr>
        <w:t xml:space="preserve"> + 44 (0)20 8740 4200</w:t>
      </w:r>
    </w:p>
    <w:p>
      <w:pPr>
        <w:spacing w:after="0"/>
        <w:rPr>
          <w:szCs w:val="24"/>
        </w:rPr>
      </w:pPr>
      <w:hyperlink r:id="rId21" w:history="1">
        <w:r>
          <w:rPr>
            <w:rStyle w:val="Hyperlink"/>
            <w:rFonts w:cs="Calibri"/>
            <w:noProof/>
            <w:szCs w:val="24"/>
          </w:rPr>
          <w:t>sales@e2s.com</w:t>
        </w:r>
      </w:hyperlink>
      <w:r>
        <w:rPr>
          <w:noProof/>
          <w:szCs w:val="24"/>
        </w:rPr>
        <w:t xml:space="preserve"> </w:t>
      </w:r>
    </w:p>
    <w:p>
      <w:pPr>
        <w:tabs>
          <w:tab w:val="left" w:pos="851"/>
          <w:tab w:val="right" w:pos="9072"/>
        </w:tabs>
        <w:rPr>
          <w:szCs w:val="24"/>
        </w:rPr>
      </w:pPr>
      <w:hyperlink r:id="rId22" w:history="1">
        <w:r>
          <w:rPr>
            <w:rStyle w:val="Hyperlink"/>
            <w:noProof/>
            <w:szCs w:val="24"/>
          </w:rPr>
          <w:t>e2s.com</w:t>
        </w:r>
      </w:hyperlink>
    </w:p>
    <w:p/>
    <w:p>
      <w:pPr>
        <w:spacing w:after="0" w:line="240" w:lineRule="auto"/>
      </w:pP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SimSun"/>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rFonts w:cs="Times New Roman"/>
      <w:color w:val="0563C1"/>
      <w:u w:val="single"/>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qFormat/>
    <w:rPr>
      <w:rFonts w:eastAsia="SimSun"/>
      <w:sz w:val="20"/>
      <w:lang w:eastAsia="zh-CN"/>
    </w:rPr>
  </w:style>
  <w:style w:type="character" w:customStyle="1" w:styleId="HeaderChar">
    <w:name w:val="Header Char"/>
    <w:basedOn w:val="DefaultParagraphFont"/>
    <w:link w:val="Header"/>
    <w:uiPriority w:val="99"/>
    <w:qFormat/>
    <w:rPr>
      <w:rFonts w:eastAsia="SimSun"/>
      <w:szCs w:val="22"/>
      <w:lang w:eastAsia="zh-CN"/>
    </w:rPr>
  </w:style>
  <w:style w:type="character" w:customStyle="1" w:styleId="FooterChar">
    <w:name w:val="Footer Char"/>
    <w:basedOn w:val="DefaultParagraphFont"/>
    <w:link w:val="Footer"/>
    <w:uiPriority w:val="99"/>
    <w:qFormat/>
    <w:rPr>
      <w:rFonts w:eastAsia="SimSun"/>
      <w:szCs w:val="22"/>
      <w:lang w:eastAsia="zh-CN"/>
    </w:rPr>
  </w:style>
  <w:style w:type="paragraph" w:customStyle="1" w:styleId="Heading">
    <w:name w:val="Heading"/>
    <w:basedOn w:val="Normal"/>
    <w:next w:val="BodyText"/>
    <w:qFormat/>
    <w:pPr>
      <w:keepNext/>
      <w:spacing w:before="240" w:after="120"/>
    </w:pPr>
    <w:rPr>
      <w:rFont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qFormat/>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s://www.e2s.com/product/13326" TargetMode="External"/><Relationship Id="rId18" Type="http://schemas.openxmlformats.org/officeDocument/2006/relationships/hyperlink" Target="https://www.e2s.com/product/13315" TargetMode="External"/><Relationship Id="rId3" Type="http://schemas.openxmlformats.org/officeDocument/2006/relationships/webSettings" Target="webSettings.xml"/><Relationship Id="rId21" Type="http://schemas.openxmlformats.org/officeDocument/2006/relationships/hyperlink" Target="mailto:sales@e2s.com" TargetMode="External"/><Relationship Id="rId7" Type="http://schemas.openxmlformats.org/officeDocument/2006/relationships/hyperlink" Target="https://www.parkfield.co.uk/e2s/"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https://www.e2s.com/product/13339" TargetMode="External"/><Relationship Id="rId2" Type="http://schemas.openxmlformats.org/officeDocument/2006/relationships/settings" Target="settings.xml"/><Relationship Id="rId16" Type="http://schemas.openxmlformats.org/officeDocument/2006/relationships/hyperlink" Target="https://www.e2s.com/product/13324" TargetMode="External"/><Relationship Id="rId20"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hyperlink" Target="https://www.parkfield.co.uk/e2s/" TargetMode="External"/><Relationship Id="rId11" Type="http://schemas.openxmlformats.org/officeDocument/2006/relationships/hyperlink" Target="https://www.e2s.com/products/hazardous-area-signalling/family/rn03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2s.com/product/13325" TargetMode="External"/><Relationship Id="rId23" Type="http://schemas.openxmlformats.org/officeDocument/2006/relationships/fontTable" Target="fontTable.xml"/><Relationship Id="rId10" Type="http://schemas.openxmlformats.org/officeDocument/2006/relationships/hyperlink" Target="https://www.e2s.com/product/13481-stexb2x05-xenon-strobe-beacon" TargetMode="External"/><Relationship Id="rId19" Type="http://schemas.openxmlformats.org/officeDocument/2006/relationships/hyperlink" Target="mailto:nigel.may@parkfield.co.uk" TargetMode="External"/><Relationship Id="rId4" Type="http://schemas.openxmlformats.org/officeDocument/2006/relationships/footnotes" Target="footnotes.xml"/><Relationship Id="rId9" Type="http://schemas.openxmlformats.org/officeDocument/2006/relationships/hyperlink" Target="https://www.e2s.com/product/13480-gnexb2x05-xenon-strobe-beacon" TargetMode="External"/><Relationship Id="rId14" Type="http://schemas.openxmlformats.org/officeDocument/2006/relationships/hyperlink" Target="https://www.e2s.com/product/13350" TargetMode="External"/><Relationship Id="rId22"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3</cp:revision>
  <dcterms:created xsi:type="dcterms:W3CDTF">2022-06-16T08:28:00Z</dcterms:created>
  <dcterms:modified xsi:type="dcterms:W3CDTF">2022-06-16T08:29:00Z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