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rPr>
          <w:rFonts w:cstheme="minorHAnsi"/>
          <w:bCs/>
          <w:color w:val="C00000"/>
          <w:kern w:val="2"/>
          <w:sz w:val="52"/>
          <w:szCs w:val="52"/>
        </w:rPr>
      </w:pPr>
      <w:r>
        <w:rPr>
          <w:rFonts w:cstheme="minorHAnsi"/>
          <w:bCs/>
          <w:color w:val="C00000"/>
          <w:kern w:val="2"/>
          <w:sz w:val="50"/>
          <w:szCs w:val="50"/>
        </w:rPr>
        <w:t>Información para la prensa</w:t>
      </w:r>
    </w:p>
    <w:p>
      <w:pPr>
        <w:tabs>
          <w:tab w:val="left" w:pos="851"/>
          <w:tab w:val="right" w:pos="9072"/>
        </w:tabs>
        <w:rPr>
          <w:rFonts w:cstheme="minorHAnsi"/>
          <w:b/>
          <w:bCs/>
          <w:kern w:val="2"/>
        </w:rPr>
      </w:pPr>
      <w:r>
        <w:rPr>
          <w:rFonts w:eastAsia="Calibri" w:cs="Calibri"/>
          <w:b/>
          <w:bCs/>
        </w:rPr>
        <w:t>Publicado 28 de marzo de 2022</w:t>
      </w:r>
    </w:p>
    <w:p>
      <w:pPr>
        <w:tabs>
          <w:tab w:val="left" w:pos="851"/>
          <w:tab w:val="right" w:pos="9072"/>
        </w:tabs>
        <w:rPr>
          <w:rFonts w:cstheme="minorHAnsi"/>
          <w:bCs/>
          <w:kern w:val="2"/>
        </w:rPr>
      </w:pPr>
    </w:p>
    <w:p>
      <w:pPr>
        <w:tabs>
          <w:tab w:val="left" w:pos="851"/>
          <w:tab w:val="right" w:pos="9072"/>
        </w:tabs>
        <w:rPr>
          <w:rFonts w:cstheme="minorHAnsi"/>
          <w:bCs/>
          <w:kern w:val="2"/>
        </w:rPr>
      </w:pPr>
      <w:r>
        <w:rPr>
          <w:rFonts w:cstheme="minorHAnsi"/>
          <w:bCs/>
          <w:kern w:val="2"/>
        </w:rPr>
        <w:t>Para descargar imagen para impresión de calidad 300dpi,</w:t>
      </w:r>
    </w:p>
    <w:p>
      <w:pPr>
        <w:tabs>
          <w:tab w:val="left" w:pos="851"/>
          <w:tab w:val="right" w:pos="9072"/>
        </w:tabs>
      </w:pPr>
      <w:r>
        <w:rPr>
          <w:rFonts w:cstheme="minorHAnsi"/>
          <w:bCs/>
          <w:kern w:val="2"/>
        </w:rPr>
        <w:t>visite</w:t>
      </w:r>
      <w:r>
        <w:rPr>
          <w:rFonts w:cstheme="minorHAnsi"/>
          <w:b/>
          <w:bCs/>
          <w:kern w:val="2"/>
        </w:rPr>
        <w:t xml:space="preserve"> </w:t>
      </w:r>
      <w:hyperlink r:id="rId7">
        <w:r>
          <w:rPr>
            <w:rFonts w:cstheme="minorHAnsi"/>
            <w:bCs/>
            <w:color w:val="0000FF"/>
            <w:kern w:val="2"/>
            <w:u w:val="single"/>
          </w:rPr>
          <w:t>parkfield.co.uk/e2s/gnexs-stexs-sounders-print.jpg</w:t>
        </w:r>
      </w:hyperlink>
    </w:p>
    <w:p>
      <w:pPr>
        <w:rPr>
          <w:rFonts w:cstheme="minorHAnsi"/>
          <w:color w:val="000000"/>
          <w:lang w:val="es-ES_tradnl"/>
        </w:rPr>
      </w:pPr>
    </w:p>
    <w:p>
      <w:r>
        <w:rPr>
          <w:rFonts w:cstheme="minorHAnsi"/>
          <w:color w:val="000000"/>
          <w:lang w:val="es-ES_tradnl"/>
        </w:rPr>
        <w:t xml:space="preserve">Para descargar un archivo Word del texto, vaya a </w:t>
      </w:r>
      <w:hyperlink r:id="rId8" w:history="1">
        <w:r>
          <w:rPr>
            <w:rStyle w:val="Hyperlink"/>
            <w:rFonts w:cstheme="minorHAnsi"/>
            <w:bCs/>
            <w:kern w:val="2"/>
          </w:rPr>
          <w:t>parkfield.co.uk/e2s/gnex-stex-sounders-es.docx</w:t>
        </w:r>
      </w:hyperlink>
    </w:p>
    <w:p>
      <w:pPr>
        <w:tabs>
          <w:tab w:val="left" w:pos="0"/>
          <w:tab w:val="left" w:pos="851"/>
          <w:tab w:val="right" w:pos="9072"/>
        </w:tabs>
      </w:pPr>
      <w:r>
        <w:rPr>
          <w:rFonts w:eastAsia="Calibri" w:cstheme="minorHAnsi"/>
          <w:color w:val="000000" w:themeColor="text1"/>
          <w:lang w:eastAsia="en-GB"/>
        </w:rPr>
        <w:br/>
        <w:t>Para obtener más información visite la página:</w:t>
      </w:r>
      <w:r>
        <w:rPr>
          <w:rFonts w:eastAsia="Calibri" w:cstheme="minorHAnsi"/>
          <w:color w:val="FF0000"/>
          <w:lang w:eastAsia="en-GB"/>
        </w:rPr>
        <w:t xml:space="preserve">  </w:t>
      </w:r>
      <w:hyperlink r:id="rId9" w:history="1">
        <w:r>
          <w:rPr>
            <w:rStyle w:val="Hyperlink"/>
            <w:rFonts w:eastAsia="Calibri" w:cstheme="minorHAnsi"/>
            <w:lang w:eastAsia="en-GB"/>
          </w:rPr>
          <w:t>parkfield.co.uk/e2s/</w:t>
        </w:r>
      </w:hyperlink>
      <w:r>
        <w:rPr>
          <w:rFonts w:eastAsia="Calibri" w:cstheme="minorHAnsi"/>
          <w:color w:val="FF0000"/>
          <w:lang w:eastAsia="en-GB"/>
        </w:rPr>
        <w:t xml:space="preserve"> </w:t>
      </w:r>
      <w:r>
        <w:rPr>
          <w:rFonts w:eastAsia="Calibri" w:cstheme="minorHAnsi"/>
          <w:color w:val="FF0000"/>
          <w:lang w:eastAsia="en-GB"/>
        </w:rPr>
        <w:br/>
      </w:r>
    </w:p>
    <w:p>
      <w:pPr>
        <w:tabs>
          <w:tab w:val="left" w:pos="851"/>
          <w:tab w:val="right" w:pos="9072"/>
        </w:tabs>
        <w:rPr>
          <w:b/>
          <w:bCs/>
        </w:rPr>
      </w:pPr>
      <w:r>
        <w:rPr>
          <w:b/>
        </w:rPr>
        <w:t>E2S presenta nuevas versiones y una electrónica optimizada para sus sirenas de alarma para áreas peligrosas</w:t>
      </w:r>
    </w:p>
    <w:p>
      <w:pPr>
        <w:tabs>
          <w:tab w:val="left" w:pos="851"/>
          <w:tab w:val="right" w:pos="9072"/>
        </w:tabs>
        <w:jc w:val="center"/>
        <w:rPr>
          <w:b/>
          <w:bCs/>
        </w:rPr>
      </w:pPr>
    </w:p>
    <w:p>
      <w:pPr>
        <w:tabs>
          <w:tab w:val="left" w:pos="851"/>
          <w:tab w:val="right" w:pos="9072"/>
        </w:tabs>
        <w:rPr>
          <w:bCs/>
        </w:rPr>
      </w:pPr>
      <w:r>
        <w:t>Las familias de sirenas de alarma GNEx resistentes a la corrosión y STEx de acero inoxidable de E2S se han ampliado con la incorporación de nuevas versiones con salida ultra alta. Además, todos los modelos de ambas familias cuentan ahora con una electrónica optimizada, que utiliza la tecnología de amplificadores de clase D de alta eficiencia para ofrecer una mayor salida de sonido a una corriente más baja que la generación anterior.</w:t>
      </w:r>
    </w:p>
    <w:p>
      <w:pPr>
        <w:tabs>
          <w:tab w:val="left" w:pos="851"/>
          <w:tab w:val="right" w:pos="9072"/>
        </w:tabs>
        <w:rPr>
          <w:bCs/>
        </w:rPr>
      </w:pPr>
    </w:p>
    <w:p>
      <w:pPr>
        <w:tabs>
          <w:tab w:val="left" w:pos="851"/>
          <w:tab w:val="right" w:pos="9072"/>
        </w:tabs>
        <w:rPr>
          <w:bCs/>
        </w:rPr>
      </w:pPr>
      <w:r>
        <w:t xml:space="preserve">Las nuevas </w:t>
      </w:r>
      <w:hyperlink r:id="rId10" w:history="1">
        <w:r>
          <w:rPr>
            <w:rStyle w:val="Hyperlink"/>
          </w:rPr>
          <w:t>GNExS2H</w:t>
        </w:r>
      </w:hyperlink>
      <w:r>
        <w:t xml:space="preserve"> y </w:t>
      </w:r>
      <w:hyperlink r:id="rId11" w:history="1">
        <w:r>
          <w:rPr>
            <w:rStyle w:val="Hyperlink"/>
          </w:rPr>
          <w:t>STExS2H</w:t>
        </w:r>
      </w:hyperlink>
      <w:r>
        <w:t xml:space="preserve"> generan un nivel máximo de salida de sonido líder en la industria de 127dB(A) a 1 metro, ofreciendo una solución única para entornos duros y peligrosos con altos niveles de ruido ambiental, o en entornos más silenciosos, generando una advertencia audible efectiva en áreas más grandes.</w:t>
      </w:r>
    </w:p>
    <w:p>
      <w:pPr>
        <w:tabs>
          <w:tab w:val="left" w:pos="851"/>
          <w:tab w:val="right" w:pos="9072"/>
        </w:tabs>
        <w:rPr>
          <w:bCs/>
        </w:rPr>
      </w:pPr>
    </w:p>
    <w:p>
      <w:pPr>
        <w:tabs>
          <w:tab w:val="left" w:pos="851"/>
          <w:tab w:val="right" w:pos="9072"/>
        </w:tabs>
        <w:rPr>
          <w:bCs/>
        </w:rPr>
      </w:pPr>
      <w:r>
        <w:t xml:space="preserve">Las otras variantes principales de las familias GNEx y STEx son las versiones de bocina corta </w:t>
      </w:r>
      <w:hyperlink r:id="rId12" w:tgtFrame="_blank" w:history="1">
        <w:r>
          <w:rPr>
            <w:color w:val="0000FF" w:themeColor="hyperlink"/>
            <w:u w:val="single"/>
          </w:rPr>
          <w:t>GNExS1F</w:t>
        </w:r>
      </w:hyperlink>
      <w:r>
        <w:t xml:space="preserve"> y </w:t>
      </w:r>
      <w:hyperlink r:id="rId13" w:tgtFrame="_blank" w:history="1">
        <w:r>
          <w:rPr>
            <w:color w:val="0000FF" w:themeColor="hyperlink"/>
            <w:u w:val="single"/>
          </w:rPr>
          <w:t>STExS1F</w:t>
        </w:r>
      </w:hyperlink>
      <w:r>
        <w:t xml:space="preserve"> que producen hasta 115dB(A) SPL con un consumo máximo de corriente de tan solo 221mA y las versiones de bocina radial omnidireccional compacta </w:t>
      </w:r>
      <w:hyperlink r:id="rId14" w:tgtFrame="_blank" w:history="1">
        <w:r>
          <w:rPr>
            <w:color w:val="0000FF" w:themeColor="hyperlink"/>
            <w:u w:val="single"/>
          </w:rPr>
          <w:t>GNExS1R</w:t>
        </w:r>
      </w:hyperlink>
      <w:r>
        <w:t xml:space="preserve"> y </w:t>
      </w:r>
      <w:hyperlink r:id="rId15" w:tgtFrame="_blank" w:history="1">
        <w:r>
          <w:rPr>
            <w:color w:val="0000FF" w:themeColor="hyperlink"/>
            <w:u w:val="single"/>
          </w:rPr>
          <w:t>STExS1R</w:t>
        </w:r>
      </w:hyperlink>
      <w:r>
        <w:t xml:space="preserve"> con un SPL de 113dB(A). Las versiones de bocina corta </w:t>
      </w:r>
      <w:hyperlink r:id="rId16" w:tgtFrame="_blank" w:history="1">
        <w:r>
          <w:rPr>
            <w:color w:val="0000FF" w:themeColor="hyperlink"/>
            <w:u w:val="single"/>
          </w:rPr>
          <w:t>GNExS2F</w:t>
        </w:r>
      </w:hyperlink>
      <w:r>
        <w:t xml:space="preserve"> y </w:t>
      </w:r>
      <w:hyperlink r:id="rId17" w:tgtFrame="_blank" w:history="1">
        <w:r>
          <w:rPr>
            <w:color w:val="0000FF" w:themeColor="hyperlink"/>
            <w:u w:val="single"/>
          </w:rPr>
          <w:t>STExS2F</w:t>
        </w:r>
      </w:hyperlink>
      <w:r>
        <w:t xml:space="preserve"> ahora disponen de dos modos de potencia seleccionables por el usuario, lo que permite elegir entre la SPL estándar de 120dB(A) o la SPL de alta potencia de 123dB(A).</w:t>
      </w:r>
      <w:r>
        <w:br/>
      </w:r>
    </w:p>
    <w:p>
      <w:pPr>
        <w:tabs>
          <w:tab w:val="left" w:pos="851"/>
          <w:tab w:val="right" w:pos="9072"/>
        </w:tabs>
        <w:rPr>
          <w:bCs/>
        </w:rPr>
      </w:pPr>
      <w:r>
        <w:t xml:space="preserve">Todas las versiones cuentan con 64 tonos de alarma y cuatro etapas/canales de alarma que pueden activarse a distancia mediante la conmutación común positiva o negativa. Las nuevas configuraciones de cableado permiten monitorizar la línea de polaridad inversa y estándar en las diversas etapas de alarma. Todas las versiones ahora están </w:t>
      </w:r>
      <w:proofErr w:type="spellStart"/>
      <w:r>
        <w:t>tropicalizadas</w:t>
      </w:r>
      <w:proofErr w:type="spellEnd"/>
      <w:r>
        <w:t>, lo que permite instalarlas hasta en un 99 % de humedad, y todos los soportes de montaje ya son de acero inoxidable A4 316 de serie.</w:t>
      </w:r>
    </w:p>
    <w:p>
      <w:pPr>
        <w:tabs>
          <w:tab w:val="left" w:pos="851"/>
          <w:tab w:val="right" w:pos="9072"/>
        </w:tabs>
        <w:rPr>
          <w:bCs/>
        </w:rPr>
      </w:pPr>
      <w:r>
        <w:br/>
        <w:t>La gama GNEx está homologada según IECEx, ATEX, Ex EAC e INMETRO para todas las aplicaciones de Zona 1 y la gama STEx está homologada según IECEx, ATEX, Ex EAC, INMETRO y DNV para aplicaciones de Zona 1, 2, 21 y 22.</w:t>
      </w:r>
    </w:p>
    <w:p>
      <w:pPr>
        <w:tabs>
          <w:tab w:val="left" w:pos="851"/>
          <w:tab w:val="right" w:pos="9072"/>
        </w:tabs>
        <w:rPr>
          <w:bCs/>
        </w:rPr>
      </w:pPr>
    </w:p>
    <w:p>
      <w:pPr>
        <w:tabs>
          <w:tab w:val="left" w:pos="851"/>
          <w:tab w:val="right" w:pos="9072"/>
        </w:tabs>
      </w:pPr>
      <w:r>
        <w:t>*** Fin: cuerpo del texto 330 palabras ***</w:t>
      </w:r>
    </w:p>
    <w:p>
      <w:pPr>
        <w:tabs>
          <w:tab w:val="left" w:pos="851"/>
          <w:tab w:val="right" w:pos="9072"/>
        </w:tabs>
      </w:pP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Notas a los editores.</w:t>
      </w:r>
    </w:p>
    <w:p>
      <w:pPr>
        <w:rPr>
          <w:rFonts w:cs="Arial"/>
          <w:lang w:eastAsia="en-GB"/>
        </w:rPr>
      </w:pPr>
    </w:p>
    <w:p>
      <w:pPr>
        <w:rPr>
          <w:rFonts w:cs="Arial"/>
          <w:lang w:eastAsia="en-GB"/>
        </w:rPr>
      </w:pPr>
      <w:r>
        <w:rPr>
          <w:rFonts w:cs="Arial"/>
          <w:lang w:eastAsia="en-GB"/>
        </w:rPr>
        <w:t>Para cualquier cuestión de seguimiento, contacte con:</w:t>
      </w:r>
      <w:r>
        <w:rPr>
          <w:rFonts w:cs="Arial"/>
          <w:lang w:eastAsia="en-GB"/>
        </w:rPr>
        <w:tab/>
      </w:r>
    </w:p>
    <w:p>
      <w:pPr>
        <w:rPr>
          <w:rFonts w:cs="Arial"/>
          <w:lang w:eastAsia="en-GB"/>
        </w:rPr>
      </w:pPr>
    </w:p>
    <w:p>
      <w:pPr>
        <w:rPr>
          <w:rFonts w:cs="Arial"/>
          <w:lang w:eastAsia="en-GB"/>
        </w:rPr>
      </w:pPr>
      <w:r>
        <w:rPr>
          <w:rFonts w:cs="Arial"/>
          <w:lang w:eastAsia="en-GB"/>
        </w:rPr>
        <w:t>Nigel May</w:t>
      </w:r>
      <w:r>
        <w:rPr>
          <w:rFonts w:cs="Arial"/>
          <w:lang w:eastAsia="en-GB"/>
        </w:rPr>
        <w:tab/>
      </w:r>
    </w:p>
    <w:p>
      <w:pPr>
        <w:rPr>
          <w:rFonts w:cs="Arial"/>
          <w:lang w:eastAsia="en-GB"/>
        </w:rPr>
      </w:pPr>
      <w:r>
        <w:rPr>
          <w:rFonts w:cs="Arial"/>
          <w:lang w:eastAsia="en-GB"/>
        </w:rPr>
        <w:t xml:space="preserve">Parkfield </w:t>
      </w:r>
      <w:proofErr w:type="spellStart"/>
      <w:r>
        <w:rPr>
          <w:rFonts w:cs="Arial"/>
          <w:lang w:eastAsia="en-GB"/>
        </w:rPr>
        <w:t>Communications</w:t>
      </w:r>
      <w:proofErr w:type="spellEnd"/>
      <w:r>
        <w:rPr>
          <w:rFonts w:cs="Arial"/>
          <w:lang w:eastAsia="en-GB"/>
        </w:rPr>
        <w:t xml:space="preserve"> Limited</w:t>
      </w:r>
    </w:p>
    <w:p>
      <w:pPr>
        <w:rPr>
          <w:rFonts w:cs="Arial"/>
          <w:lang w:val="en-US" w:eastAsia="en-GB"/>
        </w:rPr>
      </w:pPr>
      <w:r>
        <w:rPr>
          <w:rFonts w:cs="Arial"/>
          <w:lang w:val="en-US" w:eastAsia="en-GB"/>
        </w:rPr>
        <w:t>Parkfield House</w:t>
      </w:r>
    </w:p>
    <w:p>
      <w:pPr>
        <w:rPr>
          <w:rFonts w:cs="Arial"/>
          <w:lang w:val="de-DE" w:eastAsia="en-GB"/>
        </w:rPr>
      </w:pPr>
      <w:r>
        <w:rPr>
          <w:rFonts w:cs="Arial"/>
          <w:lang w:val="de-DE" w:eastAsia="en-GB"/>
        </w:rPr>
        <w:t>Damerham</w:t>
      </w:r>
    </w:p>
    <w:p>
      <w:pPr>
        <w:rPr>
          <w:rFonts w:cs="Arial"/>
          <w:lang w:val="de-DE" w:eastAsia="en-GB"/>
        </w:rPr>
      </w:pPr>
      <w:r>
        <w:rPr>
          <w:rFonts w:cs="Arial"/>
          <w:lang w:val="de-DE" w:eastAsia="en-GB"/>
        </w:rPr>
        <w:t>SP6 3HQ</w:t>
      </w:r>
    </w:p>
    <w:p>
      <w:pPr>
        <w:rPr>
          <w:rFonts w:cs="Arial"/>
          <w:lang w:val="de-DE" w:eastAsia="en-GB"/>
        </w:rPr>
      </w:pPr>
      <w:r>
        <w:rPr>
          <w:rFonts w:cs="Arial"/>
          <w:lang w:val="de-DE" w:eastAsia="en-GB"/>
        </w:rPr>
        <w:t xml:space="preserve">Gran </w:t>
      </w:r>
      <w:proofErr w:type="spellStart"/>
      <w:r>
        <w:rPr>
          <w:rFonts w:cs="Arial"/>
          <w:lang w:val="de-DE" w:eastAsia="en-GB"/>
        </w:rPr>
        <w:t>Bretaña</w:t>
      </w:r>
      <w:proofErr w:type="spellEnd"/>
    </w:p>
    <w:p>
      <w:pPr>
        <w:rPr>
          <w:rFonts w:cs="Arial"/>
          <w:lang w:val="de-DE" w:eastAsia="en-GB"/>
        </w:rPr>
      </w:pPr>
      <w:r>
        <w:rPr>
          <w:rFonts w:cs="Arial"/>
          <w:lang w:val="de-DE" w:eastAsia="en-GB"/>
        </w:rPr>
        <w:t>Tel: + 44 (0)1725 518321</w:t>
      </w:r>
    </w:p>
    <w:p>
      <w:pPr>
        <w:rPr>
          <w:rFonts w:cs="Arial"/>
          <w:lang w:eastAsia="en-GB"/>
        </w:rPr>
      </w:pPr>
      <w:hyperlink r:id="rId18" w:history="1">
        <w:r>
          <w:rPr>
            <w:rStyle w:val="Hyperlink"/>
            <w:rFonts w:cs="Arial"/>
            <w:lang w:eastAsia="en-GB"/>
          </w:rPr>
          <w:t>nigel.may@parkfield.co.uk</w:t>
        </w:r>
      </w:hyperlink>
      <w:r>
        <w:rPr>
          <w:rFonts w:cs="Arial"/>
          <w:lang w:eastAsia="en-GB"/>
        </w:rPr>
        <w:t xml:space="preserve"> </w:t>
      </w:r>
    </w:p>
    <w:p>
      <w:pPr>
        <w:rPr>
          <w:rFonts w:cs="Arial"/>
          <w:lang w:eastAsia="en-GB"/>
        </w:rPr>
      </w:pPr>
      <w:hyperlink r:id="rId19"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pPr>
        <w:rPr>
          <w:rFonts w:cs="Arial"/>
          <w:lang w:eastAsia="en-GB"/>
        </w:rPr>
      </w:pPr>
    </w:p>
    <w:p>
      <w:pPr>
        <w:rPr>
          <w:rFonts w:cs="Arial"/>
          <w:lang w:val="en-US" w:eastAsia="en-GB"/>
        </w:rPr>
      </w:pPr>
      <w:r>
        <w:rPr>
          <w:rFonts w:cs="Arial"/>
          <w:lang w:val="en-US" w:eastAsia="en-GB"/>
        </w:rPr>
        <w:t>E2S Warning Signals</w:t>
      </w:r>
    </w:p>
    <w:p>
      <w:pPr>
        <w:rPr>
          <w:rFonts w:cs="Arial"/>
          <w:lang w:val="en-US" w:eastAsia="en-GB"/>
        </w:rPr>
      </w:pPr>
      <w:r>
        <w:rPr>
          <w:rFonts w:cs="Arial"/>
          <w:lang w:val="en-US" w:eastAsia="en-GB"/>
        </w:rPr>
        <w:t>Impress House</w:t>
      </w:r>
    </w:p>
    <w:p>
      <w:pPr>
        <w:rPr>
          <w:rFonts w:cs="Arial"/>
          <w:lang w:val="en-US" w:eastAsia="en-GB"/>
        </w:rPr>
      </w:pPr>
      <w:r>
        <w:rPr>
          <w:rFonts w:cs="Arial"/>
          <w:lang w:val="en-US" w:eastAsia="en-GB"/>
        </w:rPr>
        <w:t>Mansell Road</w:t>
      </w:r>
    </w:p>
    <w:p>
      <w:pPr>
        <w:rPr>
          <w:rFonts w:cs="Arial"/>
          <w:lang w:val="it-IT" w:eastAsia="en-GB"/>
        </w:rPr>
      </w:pPr>
      <w:r>
        <w:rPr>
          <w:rFonts w:cs="Arial"/>
          <w:lang w:val="it-IT" w:eastAsia="en-GB"/>
        </w:rPr>
        <w:t>Londres</w:t>
      </w:r>
    </w:p>
    <w:p>
      <w:pPr>
        <w:rPr>
          <w:rFonts w:cs="Arial"/>
          <w:lang w:val="it-IT" w:eastAsia="en-GB"/>
        </w:rPr>
      </w:pPr>
      <w:r>
        <w:rPr>
          <w:rFonts w:cs="Arial"/>
          <w:lang w:val="it-IT" w:eastAsia="en-GB"/>
        </w:rPr>
        <w:t>W3 7QH</w:t>
      </w:r>
    </w:p>
    <w:p>
      <w:pPr>
        <w:rPr>
          <w:rFonts w:cs="Arial"/>
          <w:lang w:val="it-IT" w:eastAsia="en-GB"/>
        </w:rPr>
      </w:pPr>
      <w:r>
        <w:rPr>
          <w:rFonts w:cs="Arial"/>
          <w:lang w:val="it-IT" w:eastAsia="en-GB"/>
        </w:rPr>
        <w:t xml:space="preserve">Gran </w:t>
      </w:r>
      <w:proofErr w:type="spellStart"/>
      <w:r>
        <w:rPr>
          <w:rFonts w:cs="Arial"/>
          <w:lang w:val="it-IT" w:eastAsia="en-GB"/>
        </w:rPr>
        <w:t>Bretaña</w:t>
      </w:r>
      <w:proofErr w:type="spellEnd"/>
    </w:p>
    <w:p>
      <w:pPr>
        <w:rPr>
          <w:rFonts w:cs="Arial"/>
          <w:lang w:val="it-IT" w:eastAsia="en-GB"/>
        </w:rPr>
      </w:pPr>
      <w:r>
        <w:rPr>
          <w:rFonts w:cs="Arial"/>
          <w:lang w:val="it-IT" w:eastAsia="en-GB"/>
        </w:rPr>
        <w:t>Tel: + 44 (0)20 8743 8880</w:t>
      </w:r>
    </w:p>
    <w:p>
      <w:pPr>
        <w:rPr>
          <w:rFonts w:cs="Arial"/>
          <w:lang w:val="it-IT" w:eastAsia="en-GB"/>
        </w:rPr>
      </w:pPr>
      <w:r>
        <w:rPr>
          <w:rFonts w:cs="Arial"/>
          <w:lang w:val="it-IT" w:eastAsia="en-GB"/>
        </w:rPr>
        <w:t>Fax: + 44 (0)20 8740 4200</w:t>
      </w:r>
    </w:p>
    <w:p>
      <w:pPr>
        <w:rPr>
          <w:rFonts w:cs="Arial"/>
          <w:lang w:val="it-IT" w:eastAsia="en-GB"/>
        </w:rPr>
      </w:pPr>
      <w:hyperlink r:id="rId20" w:history="1">
        <w:r>
          <w:rPr>
            <w:rStyle w:val="Hyperlink"/>
            <w:rFonts w:cs="Arial"/>
            <w:lang w:val="it-IT" w:eastAsia="en-GB"/>
          </w:rPr>
          <w:t>sales@e2s.com</w:t>
        </w:r>
      </w:hyperlink>
      <w:r>
        <w:rPr>
          <w:rFonts w:cs="Arial"/>
          <w:lang w:val="it-IT" w:eastAsia="en-GB"/>
        </w:rPr>
        <w:t xml:space="preserve"> </w:t>
      </w:r>
    </w:p>
    <w:p>
      <w:pPr>
        <w:tabs>
          <w:tab w:val="left" w:pos="851"/>
          <w:tab w:val="right" w:pos="9072"/>
        </w:tabs>
        <w:rPr>
          <w:lang w:val="it-IT"/>
        </w:rPr>
      </w:pPr>
      <w:hyperlink r:id="rId21" w:history="1">
        <w:r>
          <w:rPr>
            <w:rStyle w:val="Hyperlink"/>
            <w:rFonts w:cs="Arial"/>
            <w:lang w:val="it-IT" w:eastAsia="en-GB"/>
          </w:rPr>
          <w:t>e2s.com</w:t>
        </w:r>
      </w:hyperlink>
    </w:p>
    <w:p>
      <w:pPr>
        <w:rPr>
          <w:rFonts w:eastAsia="Calibri"/>
          <w:b/>
          <w:lang w:val="it-IT"/>
        </w:rPr>
      </w:pPr>
    </w:p>
    <w:p>
      <w:pPr>
        <w:tabs>
          <w:tab w:val="left" w:pos="851"/>
          <w:tab w:val="right" w:pos="9072"/>
        </w:tabs>
        <w:rPr>
          <w:lang w:val="it-IT"/>
        </w:rPr>
      </w:pPr>
    </w:p>
    <w:p>
      <w:pPr>
        <w:tabs>
          <w:tab w:val="left" w:pos="851"/>
          <w:tab w:val="right" w:pos="9072"/>
        </w:tabs>
        <w:rPr>
          <w:lang w:val="it-IT"/>
        </w:rPr>
      </w:pPr>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732D7"/>
    <w:multiLevelType w:val="multilevel"/>
    <w:tmpl w:val="5EF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PostScriptOverText/>
  <w:proofState w:spelling="clean" w:grammar="clean"/>
  <w:revisionView w:inkAnnotations="0"/>
  <w:defaultTabStop w:val="567"/>
  <w:hyphenationZone w:val="425"/>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C1E442BE-6C82-4473-BA69-CC96ECB9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gnex-stex-sounders-es.docx" TargetMode="External"/><Relationship Id="rId13" Type="http://schemas.openxmlformats.org/officeDocument/2006/relationships/hyperlink" Target="https://www.e2s.com/product/13314-stexs1f-alarm-horn-sounder" TargetMode="External"/><Relationship Id="rId18" Type="http://schemas.openxmlformats.org/officeDocument/2006/relationships/hyperlink" Target="mailto:nigel.may@parkfield.co.uk" TargetMode="External"/><Relationship Id="rId3" Type="http://schemas.openxmlformats.org/officeDocument/2006/relationships/settings" Target="settings.xml"/><Relationship Id="rId21" Type="http://schemas.openxmlformats.org/officeDocument/2006/relationships/hyperlink" Target="http://www.e2s.com" TargetMode="External"/><Relationship Id="rId7" Type="http://schemas.openxmlformats.org/officeDocument/2006/relationships/hyperlink" Target="http://www.parkfield.co.uk/e2s/gnexs-stexs-sounders-print.jpg" TargetMode="External"/><Relationship Id="rId12" Type="http://schemas.openxmlformats.org/officeDocument/2006/relationships/hyperlink" Target="https://www.e2s.com/product/13117-gnexs1f-alarm-horn-sounder" TargetMode="External"/><Relationship Id="rId17" Type="http://schemas.openxmlformats.org/officeDocument/2006/relationships/hyperlink" Target="https://www.e2s.com/product/13343-stexs2f-alarm-horn-sounder" TargetMode="External"/><Relationship Id="rId2" Type="http://schemas.openxmlformats.org/officeDocument/2006/relationships/styles" Target="styles.xml"/><Relationship Id="rId16" Type="http://schemas.openxmlformats.org/officeDocument/2006/relationships/hyperlink" Target="https://www.e2s.com/product/13118-gnexs2f-alarm-horn-sounder" TargetMode="External"/><Relationship Id="rId20" Type="http://schemas.openxmlformats.org/officeDocument/2006/relationships/hyperlink" Target="mailto:sales@e2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2s.com/product/13479-stexs2h-alarm-horn-sounder" TargetMode="External"/><Relationship Id="rId5" Type="http://schemas.openxmlformats.org/officeDocument/2006/relationships/footnotes" Target="footnotes.xml"/><Relationship Id="rId15" Type="http://schemas.openxmlformats.org/officeDocument/2006/relationships/hyperlink" Target="https://www.e2s.com/product/13346-stexs1r-alarm-horn-sounder" TargetMode="External"/><Relationship Id="rId23" Type="http://schemas.openxmlformats.org/officeDocument/2006/relationships/theme" Target="theme/theme1.xml"/><Relationship Id="rId10" Type="http://schemas.openxmlformats.org/officeDocument/2006/relationships/hyperlink" Target="https://www.e2s.com/product/13478-gnexs2h-alarm-horn-sounder" TargetMode="External"/><Relationship Id="rId19" Type="http://schemas.openxmlformats.org/officeDocument/2006/relationships/hyperlink" Target="http://www.parkfield.co.uk" TargetMode="Externa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hyperlink" Target="https://www.e2s.com/product/13119-gnexs1r-alarm-horn-soun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2022-03-28T10:38:00Z</dcterms:created>
  <dcterms:modified xsi:type="dcterms:W3CDTF">2022-03-28T10:38:00Z</dcterms:modified>
</cp:coreProperties>
</file>