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rPr>
          <w:rFonts w:cstheme="minorHAnsi"/>
          <w:bCs/>
          <w:color w:val="C00000"/>
          <w:kern w:val="2"/>
          <w:sz w:val="52"/>
          <w:szCs w:val="52"/>
        </w:rPr>
      </w:pPr>
      <w:r>
        <w:rPr>
          <w:rFonts w:cstheme="minorHAnsi"/>
          <w:bCs/>
          <w:color w:val="C00000"/>
          <w:kern w:val="2"/>
          <w:sz w:val="50"/>
          <w:szCs w:val="50"/>
        </w:rPr>
        <w:t>Información para la prensa</w:t>
      </w:r>
    </w:p>
    <w:p>
      <w:pPr>
        <w:tabs>
          <w:tab w:val="left" w:pos="851"/>
          <w:tab w:val="right" w:pos="9072"/>
        </w:tabs>
        <w:rPr>
          <w:rFonts w:cstheme="minorHAnsi"/>
          <w:bCs/>
          <w:kern w:val="2"/>
        </w:rPr>
      </w:pPr>
      <w:r>
        <w:rPr>
          <w:rFonts w:eastAsia="Calibri" w:cs="Calibri"/>
        </w:rPr>
        <w:t>Publicado 19 de abril de 2021</w:t>
      </w:r>
    </w:p>
    <w:p>
      <w:pPr>
        <w:tabs>
          <w:tab w:val="left" w:pos="851"/>
          <w:tab w:val="right" w:pos="9072"/>
        </w:tabs>
        <w:rPr>
          <w:rFonts w:cstheme="minorHAnsi"/>
          <w:bCs/>
          <w:kern w:val="2"/>
        </w:rPr>
      </w:pPr>
    </w:p>
    <w:p>
      <w:pPr>
        <w:tabs>
          <w:tab w:val="left" w:pos="851"/>
          <w:tab w:val="right" w:pos="9072"/>
        </w:tabs>
        <w:rPr>
          <w:rFonts w:cstheme="minorHAnsi"/>
          <w:bCs/>
          <w:kern w:val="2"/>
        </w:rPr>
      </w:pPr>
      <w:r>
        <w:rPr>
          <w:rFonts w:cstheme="minorHAnsi"/>
          <w:bCs/>
          <w:kern w:val="2"/>
        </w:rPr>
        <w:t>Para descargar imagen para impresión de calidad 300dpi,</w:t>
      </w:r>
    </w:p>
    <w:p>
      <w:pPr>
        <w:tabs>
          <w:tab w:val="left" w:pos="851"/>
          <w:tab w:val="right" w:pos="9072"/>
        </w:tabs>
      </w:pPr>
      <w:r>
        <w:rPr>
          <w:rFonts w:cstheme="minorHAnsi"/>
          <w:bCs/>
          <w:kern w:val="2"/>
        </w:rPr>
        <w:t>visite</w:t>
      </w:r>
      <w:r>
        <w:rPr>
          <w:rFonts w:cstheme="minorHAnsi"/>
          <w:b/>
          <w:bCs/>
          <w:kern w:val="2"/>
        </w:rPr>
        <w:t xml:space="preserve"> </w:t>
      </w:r>
      <w:hyperlink r:id="rId6">
        <w:r>
          <w:rPr>
            <w:rFonts w:cstheme="minorHAnsi"/>
            <w:bCs/>
            <w:color w:val="0000FF"/>
            <w:kern w:val="2"/>
            <w:u w:val="single"/>
          </w:rPr>
          <w:t>parkfield.co.uk/e2s/m-series-upgrade-print.jpg</w:t>
        </w:r>
      </w:hyperlink>
    </w:p>
    <w:p>
      <w:pPr>
        <w:rPr>
          <w:rFonts w:cstheme="minorHAnsi"/>
          <w:color w:val="000000"/>
          <w:lang w:val="es-ES_tradnl"/>
        </w:rPr>
      </w:pPr>
    </w:p>
    <w:p>
      <w:r>
        <w:rPr>
          <w:rFonts w:cstheme="minorHAnsi"/>
          <w:color w:val="000000"/>
          <w:lang w:val="es-ES_tradnl"/>
        </w:rPr>
        <w:t xml:space="preserve">Para descargar un archivo Word del texto, vaya a </w:t>
      </w:r>
      <w:hyperlink r:id="rId7">
        <w:r>
          <w:rPr>
            <w:rFonts w:cstheme="minorHAnsi"/>
            <w:bCs/>
            <w:color w:val="0000FF"/>
            <w:kern w:val="2"/>
            <w:u w:val="single"/>
          </w:rPr>
          <w:t>parkfield.co.uk/e2s/m-series-upgrade-es.docx</w:t>
        </w:r>
      </w:hyperlink>
    </w:p>
    <w:p>
      <w:pPr>
        <w:tabs>
          <w:tab w:val="left" w:pos="0"/>
          <w:tab w:val="left" w:pos="851"/>
          <w:tab w:val="right" w:pos="9064"/>
        </w:tabs>
      </w:pPr>
      <w:r>
        <w:rPr>
          <w:rFonts w:eastAsia="Calibri" w:cstheme="minorHAnsi"/>
          <w:color w:val="000000" w:themeColor="text1"/>
          <w:lang w:eastAsia="en-GB"/>
        </w:rPr>
        <w:br/>
        <w:t>Para obtener más información visite la página:</w:t>
      </w:r>
      <w:r>
        <w:rPr>
          <w:rFonts w:eastAsia="Calibri" w:cstheme="minorHAnsi"/>
          <w:color w:val="FF0000"/>
          <w:lang w:eastAsia="en-GB"/>
        </w:rPr>
        <w:t xml:space="preserve">  </w:t>
      </w:r>
      <w:hyperlink r:id="rId8" w:history="1">
        <w:r>
          <w:rPr>
            <w:rStyle w:val="Hyperlink"/>
            <w:rFonts w:eastAsia="Calibri" w:cstheme="minorHAnsi"/>
            <w:lang w:eastAsia="en-GB"/>
          </w:rPr>
          <w:t>parkfield.co.uk/e2s</w:t>
        </w:r>
      </w:hyperlink>
      <w:r>
        <w:rPr>
          <w:rFonts w:eastAsia="Calibri" w:cstheme="minorHAnsi"/>
          <w:color w:val="FF0000"/>
          <w:lang w:eastAsia="en-GB"/>
        </w:rPr>
        <w:t xml:space="preserve"> </w:t>
      </w:r>
      <w:r>
        <w:rPr>
          <w:rFonts w:eastAsia="Calibri" w:cstheme="minorHAnsi"/>
          <w:color w:val="FF0000"/>
          <w:lang w:eastAsia="en-GB"/>
        </w:rPr>
        <w:br/>
      </w:r>
    </w:p>
    <w:p>
      <w:pPr>
        <w:widowControl/>
        <w:spacing w:line="280" w:lineRule="exact"/>
        <w:rPr>
          <w:rFonts w:asciiTheme="minorHAnsi" w:eastAsia="Times New Roman" w:hAnsiTheme="minorHAnsi" w:cstheme="minorHAnsi"/>
          <w:snapToGrid/>
          <w:szCs w:val="22"/>
        </w:rPr>
      </w:pPr>
      <w:r>
        <w:rPr>
          <w:rFonts w:asciiTheme="minorHAnsi" w:hAnsiTheme="minorHAnsi"/>
          <w:b/>
          <w:snapToGrid/>
        </w:rPr>
        <w:t>Sirenas de alarma optimizadas de la serie M de E2S en cajas IP66/67 Tipo 4/4X/13</w:t>
      </w:r>
    </w:p>
    <w:p>
      <w:pPr>
        <w:widowControl/>
        <w:spacing w:line="280" w:lineRule="exact"/>
        <w:rPr>
          <w:rFonts w:asciiTheme="minorHAnsi" w:eastAsia="Times New Roman" w:hAnsiTheme="minorHAnsi" w:cstheme="minorHAnsi"/>
          <w:snapToGrid/>
          <w:szCs w:val="22"/>
        </w:rPr>
      </w:pPr>
    </w:p>
    <w:p>
      <w:pPr>
        <w:widowControl/>
        <w:spacing w:line="280" w:lineRule="exact"/>
        <w:rPr>
          <w:rFonts w:asciiTheme="minorHAnsi" w:eastAsia="Times New Roman" w:hAnsiTheme="minorHAnsi" w:cstheme="minorHAnsi"/>
          <w:snapToGrid/>
          <w:szCs w:val="22"/>
        </w:rPr>
      </w:pPr>
      <w:r>
        <w:rPr>
          <w:rFonts w:asciiTheme="minorHAnsi" w:hAnsiTheme="minorHAnsi"/>
          <w:snapToGrid/>
        </w:rPr>
        <w:t xml:space="preserve">E2S </w:t>
      </w:r>
      <w:proofErr w:type="spellStart"/>
      <w:r>
        <w:rPr>
          <w:rFonts w:asciiTheme="minorHAnsi" w:hAnsiTheme="minorHAnsi"/>
          <w:snapToGrid/>
        </w:rPr>
        <w:t>Warning</w:t>
      </w:r>
      <w:proofErr w:type="spellEnd"/>
      <w:r>
        <w:rPr>
          <w:rFonts w:asciiTheme="minorHAnsi" w:hAnsiTheme="minorHAnsi"/>
          <w:snapToGrid/>
        </w:rPr>
        <w:t xml:space="preserve"> </w:t>
      </w:r>
      <w:proofErr w:type="spellStart"/>
      <w:r>
        <w:rPr>
          <w:rFonts w:asciiTheme="minorHAnsi" w:hAnsiTheme="minorHAnsi"/>
          <w:snapToGrid/>
        </w:rPr>
        <w:t>Signals</w:t>
      </w:r>
      <w:proofErr w:type="spellEnd"/>
      <w:r>
        <w:rPr>
          <w:rFonts w:asciiTheme="minorHAnsi" w:hAnsiTheme="minorHAnsi"/>
          <w:snapToGrid/>
        </w:rPr>
        <w:t xml:space="preserve">, líder mundial en dispositivos de aviso sonoros y visuales, ha presentado la nueva generación de sirenas de alarma industriales de gama M. Las nuevas </w:t>
      </w:r>
      <w:hyperlink r:id="rId9" w:history="1">
        <w:r>
          <w:rPr>
            <w:rFonts w:asciiTheme="minorHAnsi" w:hAnsiTheme="minorHAnsi"/>
            <w:snapToGrid/>
            <w:color w:val="0000FF"/>
            <w:u w:val="single"/>
          </w:rPr>
          <w:t>MA1F</w:t>
        </w:r>
      </w:hyperlink>
      <w:r>
        <w:rPr>
          <w:rFonts w:asciiTheme="minorHAnsi" w:hAnsiTheme="minorHAnsi"/>
          <w:snapToGrid/>
        </w:rPr>
        <w:t xml:space="preserve"> y </w:t>
      </w:r>
      <w:hyperlink r:id="rId10" w:history="1">
        <w:r>
          <w:rPr>
            <w:rFonts w:asciiTheme="minorHAnsi" w:hAnsiTheme="minorHAnsi"/>
            <w:snapToGrid/>
            <w:color w:val="0000FF"/>
            <w:u w:val="single"/>
          </w:rPr>
          <w:t>MA2F</w:t>
        </w:r>
      </w:hyperlink>
      <w:r>
        <w:rPr>
          <w:rFonts w:asciiTheme="minorHAnsi" w:hAnsiTheme="minorHAnsi"/>
          <w:snapToGrid/>
        </w:rPr>
        <w:t xml:space="preserve"> incluyen la misma caja y tipo de montaje que las versiones anteriores MA112 y MA121, pero ahora cuentan con una electrónica mejorada con lo último en tecnología de amplificación de Clase D, una menor corriente de entrada, un rango de tensión más amplio, un menor consumo de corriente y elección optimizada de tono y control de los tonos de alarma.</w:t>
      </w:r>
    </w:p>
    <w:p>
      <w:pPr>
        <w:widowControl/>
        <w:spacing w:line="280" w:lineRule="exact"/>
        <w:rPr>
          <w:rFonts w:asciiTheme="minorHAnsi" w:eastAsia="Times New Roman" w:hAnsiTheme="minorHAnsi" w:cstheme="minorHAnsi"/>
          <w:snapToGrid/>
          <w:szCs w:val="22"/>
        </w:rPr>
      </w:pPr>
    </w:p>
    <w:p>
      <w:pPr>
        <w:widowControl/>
        <w:spacing w:line="280" w:lineRule="exact"/>
        <w:rPr>
          <w:rFonts w:asciiTheme="minorHAnsi" w:eastAsia="Times New Roman" w:hAnsiTheme="minorHAnsi" w:cstheme="minorHAnsi"/>
          <w:snapToGrid/>
          <w:szCs w:val="22"/>
        </w:rPr>
      </w:pPr>
      <w:r>
        <w:rPr>
          <w:rFonts w:asciiTheme="minorHAnsi" w:hAnsiTheme="minorHAnsi"/>
          <w:snapToGrid/>
        </w:rPr>
        <w:t xml:space="preserve">La </w:t>
      </w:r>
      <w:hyperlink r:id="rId11" w:history="1">
        <w:r>
          <w:rPr>
            <w:rFonts w:asciiTheme="minorHAnsi" w:hAnsiTheme="minorHAnsi"/>
            <w:snapToGrid/>
            <w:color w:val="0000FF"/>
            <w:u w:val="single"/>
          </w:rPr>
          <w:t>MA1F</w:t>
        </w:r>
      </w:hyperlink>
      <w:r>
        <w:rPr>
          <w:rFonts w:asciiTheme="minorHAnsi" w:hAnsiTheme="minorHAnsi"/>
          <w:snapToGrid/>
        </w:rPr>
        <w:t xml:space="preserve"> utiliza una sirena de destellos direccional estándar, mientras que la </w:t>
      </w:r>
      <w:hyperlink r:id="rId12" w:history="1">
        <w:r>
          <w:rPr>
            <w:rFonts w:asciiTheme="minorHAnsi" w:hAnsiTheme="minorHAnsi"/>
            <w:snapToGrid/>
            <w:color w:val="0000FF"/>
            <w:u w:val="single"/>
          </w:rPr>
          <w:t>MA1R</w:t>
        </w:r>
      </w:hyperlink>
      <w:r>
        <w:rPr>
          <w:rFonts w:asciiTheme="minorHAnsi" w:hAnsiTheme="minorHAnsi"/>
          <w:snapToGrid/>
        </w:rPr>
        <w:t xml:space="preserve"> cuenta con la innovadora sirena omnidireccional '1R' de E2S, especialmente apta para aplicaciones que exigen un dispositivo compacto. Para necesidades de mayor potencia sonora, la nueva sirena </w:t>
      </w:r>
      <w:hyperlink r:id="rId13" w:history="1">
        <w:r>
          <w:rPr>
            <w:rFonts w:asciiTheme="minorHAnsi" w:hAnsiTheme="minorHAnsi"/>
            <w:snapToGrid/>
            <w:color w:val="0000FF"/>
            <w:u w:val="single"/>
          </w:rPr>
          <w:t>MA2H</w:t>
        </w:r>
      </w:hyperlink>
      <w:r>
        <w:rPr>
          <w:rFonts w:asciiTheme="minorHAnsi" w:hAnsiTheme="minorHAnsi"/>
          <w:snapToGrid/>
        </w:rPr>
        <w:t xml:space="preserve"> utiliza la nueva sirena de destellos '2H' de E2S de potencia extra alta, diseñada para maximizar el rendimiento de la señalización sonora en la más amplia gama de frecuencias con un nivel sonoro de hasta 130 dB(A). Consulte todos los detalles de la especificación </w:t>
      </w:r>
      <w:hyperlink r:id="rId14" w:history="1">
        <w:r>
          <w:rPr>
            <w:rFonts w:asciiTheme="minorHAnsi" w:hAnsiTheme="minorHAnsi"/>
            <w:snapToGrid/>
            <w:color w:val="0000FF"/>
            <w:u w:val="single"/>
          </w:rPr>
          <w:t>aquí</w:t>
        </w:r>
      </w:hyperlink>
      <w:r>
        <w:rPr>
          <w:rFonts w:asciiTheme="minorHAnsi" w:hAnsiTheme="minorHAnsi"/>
          <w:snapToGrid/>
        </w:rPr>
        <w:t>.</w:t>
      </w:r>
      <w:r>
        <w:rPr>
          <w:rFonts w:asciiTheme="minorHAnsi" w:hAnsiTheme="minorHAnsi"/>
          <w:snapToGrid/>
        </w:rPr>
        <w:br/>
      </w:r>
    </w:p>
    <w:p>
      <w:pPr>
        <w:widowControl/>
        <w:spacing w:line="280" w:lineRule="exact"/>
        <w:rPr>
          <w:rFonts w:asciiTheme="minorHAnsi" w:eastAsia="Times New Roman" w:hAnsiTheme="minorHAnsi" w:cstheme="minorHAnsi"/>
          <w:snapToGrid/>
          <w:szCs w:val="22"/>
        </w:rPr>
      </w:pPr>
      <w:r>
        <w:rPr>
          <w:rFonts w:asciiTheme="minorHAnsi" w:hAnsiTheme="minorHAnsi"/>
          <w:snapToGrid/>
        </w:rPr>
        <w:t>El rango de tensión de CC de la sirena de alarma se ha ampliado de 10 a 60 VCC, y las versiones de CA disponen de una fuente de alimentación universal que acepta entradas de 100 a 240 VCA. Hay versiones de CC de mayor tensión disponibles bajo solicitud. Las versiones de MA1 vienen ajustadas de fábrica a un bajo consumo de corriente de tan solo 224 mA a 24 VCC con una salida sonora de 117 dB(A). Las versiones de MA2 disponen de dos modos de alimentación seleccionables por el usuario que proporcionan las combinaciones óptimas de consumo de corriente y salida sonora: 391 mA y 126 dB(A) a 888 mA y 130 dB(A).</w:t>
      </w:r>
      <w:r>
        <w:rPr>
          <w:rFonts w:asciiTheme="minorHAnsi" w:hAnsiTheme="minorHAnsi"/>
          <w:snapToGrid/>
        </w:rPr>
        <w:br/>
      </w:r>
    </w:p>
    <w:p>
      <w:pPr>
        <w:widowControl/>
        <w:spacing w:line="280" w:lineRule="exact"/>
        <w:rPr>
          <w:rFonts w:asciiTheme="minorHAnsi" w:eastAsia="Times New Roman" w:hAnsiTheme="minorHAnsi" w:cstheme="minorHAnsi"/>
          <w:snapToGrid/>
          <w:szCs w:val="22"/>
        </w:rPr>
      </w:pPr>
      <w:r>
        <w:rPr>
          <w:rFonts w:asciiTheme="minorHAnsi" w:hAnsiTheme="minorHAnsi"/>
          <w:snapToGrid/>
        </w:rPr>
        <w:t xml:space="preserve">Disponen de un total de cuatro fases/canales de alarma seleccionables a distancia como estándar y se pueden activar a través de distintos métodos. Se puede configurar una nueva serie de 64 frecuencias de tonos de alarma de forma independiente ya sea como primera o segunda fase. Los terminales de cable enchufables y duplicados simplifican la instalación. </w:t>
      </w:r>
      <w:r>
        <w:rPr>
          <w:rFonts w:asciiTheme="minorHAnsi" w:hAnsiTheme="minorHAnsi"/>
          <w:snapToGrid/>
        </w:rPr>
        <w:br/>
      </w:r>
    </w:p>
    <w:p>
      <w:pPr>
        <w:widowControl/>
        <w:spacing w:line="280" w:lineRule="exact"/>
        <w:rPr>
          <w:rFonts w:asciiTheme="minorHAnsi" w:eastAsia="Times New Roman" w:hAnsiTheme="minorHAnsi" w:cstheme="minorHAnsi"/>
          <w:snapToGrid/>
          <w:szCs w:val="22"/>
        </w:rPr>
      </w:pPr>
      <w:r>
        <w:rPr>
          <w:rFonts w:asciiTheme="minorHAnsi" w:hAnsiTheme="minorHAnsi"/>
          <w:snapToGrid/>
        </w:rPr>
        <w:t xml:space="preserve">Las unidades combinadas sonoras/visuales también se benefician de la electrónica de las sirenas de última generación: la </w:t>
      </w:r>
      <w:hyperlink r:id="rId15" w:history="1">
        <w:r>
          <w:rPr>
            <w:rFonts w:asciiTheme="minorHAnsi" w:hAnsiTheme="minorHAnsi"/>
            <w:snapToGrid/>
            <w:color w:val="0000FF"/>
            <w:u w:val="single"/>
          </w:rPr>
          <w:t>MC1X05</w:t>
        </w:r>
      </w:hyperlink>
      <w:r>
        <w:rPr>
          <w:rFonts w:asciiTheme="minorHAnsi" w:hAnsiTheme="minorHAnsi"/>
          <w:snapToGrid/>
        </w:rPr>
        <w:t xml:space="preserve"> con baliza estroboscópica de xenón y la </w:t>
      </w:r>
      <w:hyperlink r:id="rId16" w:history="1">
        <w:r>
          <w:rPr>
            <w:rFonts w:asciiTheme="minorHAnsi" w:hAnsiTheme="minorHAnsi"/>
            <w:snapToGrid/>
            <w:color w:val="0000FF"/>
            <w:u w:val="single"/>
          </w:rPr>
          <w:t>MC1LD2</w:t>
        </w:r>
      </w:hyperlink>
      <w:r>
        <w:rPr>
          <w:rFonts w:asciiTheme="minorHAnsi" w:hAnsiTheme="minorHAnsi"/>
          <w:snapToGrid/>
        </w:rPr>
        <w:t xml:space="preserve"> con LED de alta potencia. </w:t>
      </w:r>
      <w:r>
        <w:rPr>
          <w:rFonts w:asciiTheme="minorHAnsi" w:hAnsiTheme="minorHAnsi"/>
          <w:snapToGrid/>
        </w:rPr>
        <w:br/>
      </w:r>
    </w:p>
    <w:p>
      <w:pPr>
        <w:widowControl/>
        <w:spacing w:line="280" w:lineRule="exact"/>
        <w:rPr>
          <w:rFonts w:asciiTheme="minorHAnsi" w:eastAsia="Times New Roman" w:hAnsiTheme="minorHAnsi" w:cstheme="minorHAnsi"/>
          <w:snapToGrid/>
          <w:szCs w:val="22"/>
        </w:rPr>
      </w:pPr>
      <w:r>
        <w:rPr>
          <w:rFonts w:asciiTheme="minorHAnsi" w:hAnsiTheme="minorHAnsi"/>
          <w:snapToGrid/>
        </w:rPr>
        <w:t>Todas las unidades cuentan con robustas cajas termoplásticas ignífugas con soportes de montaje de acero inoxidable 316 (A4), ideales para aplicaciones en entornos adversos donde se requiera protección de Tipo 4/4X/13/3R IP66/67.</w:t>
      </w:r>
    </w:p>
    <w:p>
      <w:pPr>
        <w:widowControl/>
        <w:spacing w:line="280" w:lineRule="exact"/>
        <w:rPr>
          <w:rFonts w:asciiTheme="minorHAnsi" w:eastAsia="Times New Roman" w:hAnsiTheme="minorHAnsi" w:cstheme="minorHAnsi"/>
          <w:snapToGrid/>
          <w:szCs w:val="22"/>
        </w:rPr>
      </w:pPr>
    </w:p>
    <w:p>
      <w:pPr>
        <w:widowControl/>
        <w:spacing w:line="280" w:lineRule="exact"/>
        <w:rPr>
          <w:rFonts w:asciiTheme="minorHAnsi" w:hAnsiTheme="minorHAnsi"/>
          <w:snapToGrid/>
        </w:rPr>
      </w:pPr>
      <w:r>
        <w:rPr>
          <w:rFonts w:asciiTheme="minorHAnsi" w:hAnsiTheme="minorHAnsi"/>
          <w:snapToGrid/>
        </w:rPr>
        <w:t>*** Fin: cuerpo 410 palabras***</w:t>
      </w:r>
    </w:p>
    <w:p>
      <w:pPr>
        <w:widowControl/>
        <w:rPr>
          <w:rFonts w:cs="Arial"/>
          <w:b/>
          <w:lang w:eastAsia="en-GB"/>
        </w:rPr>
      </w:pPr>
      <w:r>
        <w:rPr>
          <w:rFonts w:cs="Arial"/>
          <w:b/>
          <w:lang w:eastAsia="en-GB"/>
        </w:rPr>
        <w:br w:type="page"/>
      </w:r>
    </w:p>
    <w:p>
      <w:pPr>
        <w:rPr>
          <w:rFonts w:cs="Arial"/>
          <w:b/>
          <w:lang w:eastAsia="en-GB"/>
        </w:rPr>
      </w:pPr>
      <w:r>
        <w:rPr>
          <w:rFonts w:cs="Arial"/>
          <w:b/>
          <w:lang w:eastAsia="en-GB"/>
        </w:rPr>
        <w:lastRenderedPageBreak/>
        <w:t>Notas a los editores.</w:t>
      </w:r>
    </w:p>
    <w:p>
      <w:pPr>
        <w:rPr>
          <w:rFonts w:cs="Arial"/>
          <w:lang w:eastAsia="en-GB"/>
        </w:rPr>
      </w:pPr>
    </w:p>
    <w:p>
      <w:pPr>
        <w:rPr>
          <w:rFonts w:cs="Arial"/>
          <w:lang w:eastAsia="en-GB"/>
        </w:rPr>
      </w:pPr>
      <w:r>
        <w:rPr>
          <w:rFonts w:cs="Arial"/>
          <w:lang w:eastAsia="en-GB"/>
        </w:rPr>
        <w:t>Para cualquier cuestión de seguimiento, contacte con:</w:t>
      </w:r>
      <w:r>
        <w:rPr>
          <w:rFonts w:cs="Arial"/>
          <w:lang w:eastAsia="en-GB"/>
        </w:rPr>
        <w:tab/>
      </w:r>
    </w:p>
    <w:p>
      <w:pPr>
        <w:rPr>
          <w:rFonts w:cs="Arial"/>
          <w:lang w:eastAsia="en-GB"/>
        </w:rPr>
      </w:pPr>
    </w:p>
    <w:p>
      <w:pPr>
        <w:rPr>
          <w:rFonts w:cs="Arial"/>
          <w:lang w:val="en-GB" w:eastAsia="en-GB"/>
        </w:rPr>
      </w:pPr>
      <w:r>
        <w:rPr>
          <w:rFonts w:cs="Arial"/>
          <w:lang w:val="en-GB" w:eastAsia="en-GB"/>
        </w:rPr>
        <w:t>Nigel May</w:t>
      </w:r>
      <w:r>
        <w:rPr>
          <w:rFonts w:cs="Arial"/>
          <w:lang w:val="en-GB" w:eastAsia="en-GB"/>
        </w:rPr>
        <w:tab/>
      </w:r>
    </w:p>
    <w:p>
      <w:pPr>
        <w:rPr>
          <w:rFonts w:cs="Arial"/>
          <w:lang w:val="en-GB" w:eastAsia="en-GB"/>
        </w:rPr>
      </w:pPr>
      <w:r>
        <w:rPr>
          <w:rFonts w:cs="Arial"/>
          <w:lang w:val="en-GB" w:eastAsia="en-GB"/>
        </w:rPr>
        <w:t>Parkfield Communications Limited</w:t>
      </w:r>
    </w:p>
    <w:p>
      <w:pPr>
        <w:rPr>
          <w:rFonts w:cs="Arial"/>
          <w:lang w:val="en-US" w:eastAsia="en-GB"/>
        </w:rPr>
      </w:pPr>
      <w:r>
        <w:rPr>
          <w:rFonts w:cs="Arial"/>
          <w:lang w:val="en-US" w:eastAsia="en-GB"/>
        </w:rPr>
        <w:t>Parkfield House</w:t>
      </w:r>
    </w:p>
    <w:p>
      <w:pPr>
        <w:rPr>
          <w:rFonts w:cs="Arial"/>
          <w:lang w:val="de-DE" w:eastAsia="en-GB"/>
        </w:rPr>
      </w:pPr>
      <w:r>
        <w:rPr>
          <w:rFonts w:cs="Arial"/>
          <w:lang w:val="de-DE" w:eastAsia="en-GB"/>
        </w:rPr>
        <w:t>Damerham</w:t>
      </w:r>
    </w:p>
    <w:p>
      <w:pPr>
        <w:rPr>
          <w:rFonts w:cs="Arial"/>
          <w:lang w:val="de-DE" w:eastAsia="en-GB"/>
        </w:rPr>
      </w:pPr>
      <w:r>
        <w:rPr>
          <w:rFonts w:cs="Arial"/>
          <w:lang w:val="de-DE" w:eastAsia="en-GB"/>
        </w:rPr>
        <w:t>SP6 3HQ</w:t>
      </w:r>
    </w:p>
    <w:p>
      <w:pPr>
        <w:rPr>
          <w:rFonts w:cs="Arial"/>
          <w:lang w:val="de-DE" w:eastAsia="en-GB"/>
        </w:rPr>
      </w:pPr>
      <w:r>
        <w:rPr>
          <w:rFonts w:cs="Arial"/>
          <w:lang w:val="de-DE" w:eastAsia="en-GB"/>
        </w:rPr>
        <w:t>Gran Bretaña</w:t>
      </w:r>
    </w:p>
    <w:p>
      <w:pPr>
        <w:rPr>
          <w:rFonts w:cs="Arial"/>
          <w:lang w:val="de-DE" w:eastAsia="en-GB"/>
        </w:rPr>
      </w:pPr>
      <w:r>
        <w:rPr>
          <w:rFonts w:cs="Arial"/>
          <w:lang w:val="de-DE" w:eastAsia="en-GB"/>
        </w:rPr>
        <w:t>Tel: + 44 (0)1725 518321</w:t>
      </w:r>
    </w:p>
    <w:p>
      <w:pPr>
        <w:rPr>
          <w:rFonts w:cs="Arial"/>
          <w:lang w:val="en-GB" w:eastAsia="en-GB"/>
        </w:rPr>
      </w:pPr>
      <w:hyperlink r:id="rId17" w:history="1">
        <w:r>
          <w:rPr>
            <w:rStyle w:val="Hyperlink"/>
            <w:rFonts w:cs="Arial"/>
            <w:lang w:val="en-GB" w:eastAsia="en-GB"/>
          </w:rPr>
          <w:t>nigel.may@parkfield.co.uk</w:t>
        </w:r>
      </w:hyperlink>
      <w:r>
        <w:rPr>
          <w:rFonts w:cs="Arial"/>
          <w:lang w:val="en-GB" w:eastAsia="en-GB"/>
        </w:rPr>
        <w:t xml:space="preserve"> </w:t>
      </w:r>
    </w:p>
    <w:p>
      <w:pPr>
        <w:rPr>
          <w:rFonts w:cs="Arial"/>
          <w:lang w:val="en-GB" w:eastAsia="en-GB"/>
        </w:rPr>
      </w:pPr>
      <w:hyperlink r:id="rId18" w:history="1">
        <w:r>
          <w:rPr>
            <w:rStyle w:val="Hyperlink"/>
            <w:rFonts w:cs="Arial"/>
            <w:lang w:val="en-GB" w:eastAsia="en-GB"/>
          </w:rPr>
          <w:t>parkfield.co.uk</w:t>
        </w:r>
      </w:hyperlink>
      <w:r>
        <w:rPr>
          <w:rFonts w:cs="Arial"/>
          <w:lang w:val="en-GB" w:eastAsia="en-GB"/>
        </w:rPr>
        <w:t xml:space="preserve"> </w:t>
      </w:r>
    </w:p>
    <w:p>
      <w:pPr>
        <w:rPr>
          <w:rFonts w:cs="Arial"/>
          <w:lang w:eastAsia="en-GB"/>
        </w:rPr>
      </w:pPr>
      <w:r>
        <w:rPr>
          <w:rFonts w:cs="Arial"/>
          <w:lang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pPr>
        <w:rPr>
          <w:rFonts w:cs="Arial"/>
          <w:lang w:eastAsia="en-GB"/>
        </w:rPr>
      </w:pPr>
    </w:p>
    <w:p>
      <w:pPr>
        <w:rPr>
          <w:rFonts w:cs="Arial"/>
          <w:lang w:val="en-US" w:eastAsia="en-GB"/>
        </w:rPr>
      </w:pPr>
      <w:r>
        <w:rPr>
          <w:rFonts w:cs="Arial"/>
          <w:lang w:val="en-US" w:eastAsia="en-GB"/>
        </w:rPr>
        <w:t>E2S Warning Signals</w:t>
      </w:r>
    </w:p>
    <w:p>
      <w:pPr>
        <w:rPr>
          <w:rFonts w:cs="Arial"/>
          <w:lang w:val="en-US" w:eastAsia="en-GB"/>
        </w:rPr>
      </w:pPr>
      <w:r>
        <w:rPr>
          <w:rFonts w:cs="Arial"/>
          <w:lang w:val="en-US" w:eastAsia="en-GB"/>
        </w:rPr>
        <w:t>Impress House</w:t>
      </w:r>
    </w:p>
    <w:p>
      <w:pPr>
        <w:rPr>
          <w:rFonts w:cs="Arial"/>
          <w:lang w:val="en-US" w:eastAsia="en-GB"/>
        </w:rPr>
      </w:pPr>
      <w:r>
        <w:rPr>
          <w:rFonts w:cs="Arial"/>
          <w:lang w:val="en-US" w:eastAsia="en-GB"/>
        </w:rPr>
        <w:t>Mansell Road</w:t>
      </w:r>
    </w:p>
    <w:p>
      <w:pPr>
        <w:rPr>
          <w:rFonts w:cs="Arial"/>
          <w:lang w:val="it-IT" w:eastAsia="en-GB"/>
        </w:rPr>
      </w:pPr>
      <w:r>
        <w:rPr>
          <w:rFonts w:cs="Arial"/>
          <w:lang w:val="it-IT" w:eastAsia="en-GB"/>
        </w:rPr>
        <w:t>Londres</w:t>
      </w:r>
    </w:p>
    <w:p>
      <w:pPr>
        <w:rPr>
          <w:rFonts w:cs="Arial"/>
          <w:lang w:val="it-IT" w:eastAsia="en-GB"/>
        </w:rPr>
      </w:pPr>
      <w:r>
        <w:rPr>
          <w:rFonts w:cs="Arial"/>
          <w:lang w:val="it-IT" w:eastAsia="en-GB"/>
        </w:rPr>
        <w:t>W3 7QH</w:t>
      </w:r>
    </w:p>
    <w:p>
      <w:pPr>
        <w:rPr>
          <w:rFonts w:cs="Arial"/>
          <w:lang w:val="it-IT" w:eastAsia="en-GB"/>
        </w:rPr>
      </w:pPr>
      <w:r>
        <w:rPr>
          <w:rFonts w:cs="Arial"/>
          <w:lang w:val="it-IT" w:eastAsia="en-GB"/>
        </w:rPr>
        <w:t>Gran Bretaña</w:t>
      </w:r>
    </w:p>
    <w:p>
      <w:pPr>
        <w:rPr>
          <w:rFonts w:cs="Arial"/>
          <w:lang w:val="it-IT" w:eastAsia="en-GB"/>
        </w:rPr>
      </w:pPr>
      <w:r>
        <w:rPr>
          <w:rFonts w:cs="Arial"/>
          <w:lang w:val="it-IT" w:eastAsia="en-GB"/>
        </w:rPr>
        <w:t>Tel: + 44 (0)20 8743 8880</w:t>
      </w:r>
    </w:p>
    <w:p>
      <w:pPr>
        <w:rPr>
          <w:rFonts w:cs="Arial"/>
          <w:lang w:val="it-IT" w:eastAsia="en-GB"/>
        </w:rPr>
      </w:pPr>
      <w:r>
        <w:rPr>
          <w:rFonts w:cs="Arial"/>
          <w:lang w:val="it-IT" w:eastAsia="en-GB"/>
        </w:rPr>
        <w:t>Fax: + 44 (0)20 8740 4200</w:t>
      </w:r>
    </w:p>
    <w:p>
      <w:pPr>
        <w:rPr>
          <w:rFonts w:cs="Arial"/>
          <w:lang w:val="it-IT" w:eastAsia="en-GB"/>
        </w:rPr>
      </w:pPr>
      <w:hyperlink r:id="rId19" w:history="1">
        <w:r>
          <w:rPr>
            <w:rStyle w:val="Hyperlink"/>
            <w:rFonts w:cs="Arial"/>
            <w:lang w:val="it-IT" w:eastAsia="en-GB"/>
          </w:rPr>
          <w:t>sales@e2s.com</w:t>
        </w:r>
      </w:hyperlink>
      <w:r>
        <w:rPr>
          <w:rFonts w:cs="Arial"/>
          <w:lang w:val="it-IT" w:eastAsia="en-GB"/>
        </w:rPr>
        <w:t xml:space="preserve"> </w:t>
      </w:r>
    </w:p>
    <w:p>
      <w:pPr>
        <w:tabs>
          <w:tab w:val="left" w:pos="851"/>
          <w:tab w:val="right" w:pos="9072"/>
        </w:tabs>
        <w:rPr>
          <w:lang w:val="it-IT"/>
        </w:rPr>
      </w:pPr>
      <w:hyperlink r:id="rId20" w:history="1">
        <w:r>
          <w:rPr>
            <w:rStyle w:val="Hyperlink"/>
            <w:rFonts w:cs="Arial"/>
            <w:lang w:val="it-IT" w:eastAsia="en-GB"/>
          </w:rPr>
          <w:t>e2s.com</w:t>
        </w:r>
      </w:hyperlink>
    </w:p>
    <w:p>
      <w:pPr>
        <w:rPr>
          <w:rFonts w:eastAsia="Calibri"/>
          <w:b/>
          <w:lang w:val="it-IT"/>
        </w:rPr>
      </w:pPr>
    </w:p>
    <w:p>
      <w:pPr>
        <w:tabs>
          <w:tab w:val="left" w:pos="851"/>
          <w:tab w:val="right" w:pos="9072"/>
        </w:tabs>
        <w:rPr>
          <w:lang w:val="it-IT"/>
        </w:rPr>
      </w:pPr>
    </w:p>
    <w:p>
      <w:pPr>
        <w:tabs>
          <w:tab w:val="left" w:pos="851"/>
          <w:tab w:val="right" w:pos="9072"/>
        </w:tabs>
        <w:rPr>
          <w:lang w:val="it-IT"/>
        </w:rPr>
      </w:pPr>
    </w:p>
    <w:p>
      <w:pPr>
        <w:widowControl/>
        <w:spacing w:line="280" w:lineRule="exact"/>
        <w:rPr>
          <w:rFonts w:asciiTheme="minorHAnsi" w:eastAsia="Times New Roman" w:hAnsiTheme="minorHAnsi" w:cstheme="minorHAnsi"/>
          <w:snapToGrid/>
          <w:szCs w:val="22"/>
          <w:lang w:val="it-IT"/>
        </w:rPr>
      </w:pPr>
    </w:p>
    <w:p>
      <w:pPr>
        <w:tabs>
          <w:tab w:val="left" w:pos="851"/>
          <w:tab w:val="right" w:pos="9072"/>
        </w:tabs>
        <w:spacing w:line="280" w:lineRule="exact"/>
        <w:rPr>
          <w:rFonts w:asciiTheme="minorHAnsi" w:hAnsiTheme="minorHAnsi" w:cstheme="minorHAnsi"/>
          <w:szCs w:val="22"/>
          <w:lang w:val="it-IT"/>
        </w:rPr>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printPostScriptOverText/>
  <w:proofState w:spelling="clean" w:grammar="clean"/>
  <w:defaultTabStop w:val="567"/>
  <w:hyphenationZone w:val="425"/>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snapToGrid/>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6994">
      <w:bodyDiv w:val="1"/>
      <w:marLeft w:val="0"/>
      <w:marRight w:val="0"/>
      <w:marTop w:val="0"/>
      <w:marBottom w:val="0"/>
      <w:divBdr>
        <w:top w:val="none" w:sz="0" w:space="0" w:color="auto"/>
        <w:left w:val="none" w:sz="0" w:space="0" w:color="auto"/>
        <w:bottom w:val="none" w:sz="0" w:space="0" w:color="auto"/>
        <w:right w:val="none" w:sz="0" w:space="0" w:color="auto"/>
      </w:divBdr>
      <w:divsChild>
        <w:div w:id="144823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 TargetMode="External"/><Relationship Id="rId13" Type="http://schemas.openxmlformats.org/officeDocument/2006/relationships/hyperlink" Target="https://www.e2s.com/product/13453" TargetMode="External"/><Relationship Id="rId18" Type="http://schemas.openxmlformats.org/officeDocument/2006/relationships/hyperlink" Target="http://www.parkfield.co.u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parkfield.co.uk/e2s/m-series-upgrade-es.docx" TargetMode="External"/><Relationship Id="rId12" Type="http://schemas.openxmlformats.org/officeDocument/2006/relationships/hyperlink" Target="https://www.e2s.com/product/13452" TargetMode="External"/><Relationship Id="rId17" Type="http://schemas.openxmlformats.org/officeDocument/2006/relationships/hyperlink" Target="mailto:nigel.may@parkfield.co.uk" TargetMode="External"/><Relationship Id="rId2" Type="http://schemas.openxmlformats.org/officeDocument/2006/relationships/settings" Target="settings.xml"/><Relationship Id="rId16" Type="http://schemas.openxmlformats.org/officeDocument/2006/relationships/hyperlink" Target="https://www.e2s.com/product/13383" TargetMode="External"/><Relationship Id="rId20" Type="http://schemas.openxmlformats.org/officeDocument/2006/relationships/hyperlink" Target="http://www.e2s.com" TargetMode="External"/><Relationship Id="rId1" Type="http://schemas.openxmlformats.org/officeDocument/2006/relationships/styles" Target="styles.xml"/><Relationship Id="rId6" Type="http://schemas.openxmlformats.org/officeDocument/2006/relationships/hyperlink" Target="https://www.parkfield.co.uk/e2s/m-series-upgrade-print.jpg" TargetMode="External"/><Relationship Id="rId11" Type="http://schemas.openxmlformats.org/officeDocument/2006/relationships/hyperlink" Target="https://www.e2s.com/product/13450" TargetMode="External"/><Relationship Id="rId5" Type="http://schemas.openxmlformats.org/officeDocument/2006/relationships/endnotes" Target="endnotes.xml"/><Relationship Id="rId15" Type="http://schemas.openxmlformats.org/officeDocument/2006/relationships/hyperlink" Target="https://www.e2s.com/product/13387" TargetMode="External"/><Relationship Id="rId10" Type="http://schemas.openxmlformats.org/officeDocument/2006/relationships/hyperlink" Target="https://www.e2s.com/product/13451" TargetMode="External"/><Relationship Id="rId19" Type="http://schemas.openxmlformats.org/officeDocument/2006/relationships/hyperlink" Target="mailto:sales@e2s.com" TargetMode="External"/><Relationship Id="rId4" Type="http://schemas.openxmlformats.org/officeDocument/2006/relationships/footnotes" Target="footnotes.xml"/><Relationship Id="rId9" Type="http://schemas.openxmlformats.org/officeDocument/2006/relationships/hyperlink" Target="https://www.e2s.com/product/13450" TargetMode="External"/><Relationship Id="rId14" Type="http://schemas.openxmlformats.org/officeDocument/2006/relationships/hyperlink" Target="https://www.e2s.com/product/1345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2021-04-16T11:54:00Z</dcterms:created>
  <dcterms:modified xsi:type="dcterms:W3CDTF">2021-04-16T11:55:00Z</dcterms:modified>
</cp:coreProperties>
</file>