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pPr>
        <w:pStyle w:val="Title"/>
        <w:pBdr>
          <w:top w:val="nil"/>
          <w:left w:val="nil"/>
          <w:bottom w:val="nil"/>
          <w:right w:val="nil"/>
        </w:pBdr>
        <w:jc w:val="left"/>
        <w:rPr>
          <w:lang w:val="de-DE"/>
        </w:rPr>
      </w:pPr>
      <w:r>
        <w:rPr>
          <w:rFonts w:asciiTheme="minorHAnsi" w:hAnsiTheme="minorHAnsi" w:cs="Arial"/>
          <w:b w:val="0"/>
          <w:color w:val="C00000"/>
          <w:sz w:val="52"/>
          <w:szCs w:val="52"/>
          <w:lang w:val="de-DE"/>
        </w:rPr>
        <w:t>Presseinformation</w:t>
      </w:r>
    </w:p>
    <w:p>
      <w:pPr>
        <w:tabs>
          <w:tab w:val="left" w:pos="851"/>
          <w:tab w:val="right" w:pos="9072"/>
        </w:tabs>
        <w:rPr>
          <w:rFonts w:cstheme="minorHAnsi"/>
          <w:b/>
          <w:lang w:val="de-DE"/>
        </w:rPr>
      </w:pPr>
      <w:proofErr w:type="spellStart"/>
      <w:r>
        <w:t>Veröffentlicht</w:t>
      </w:r>
      <w:proofErr w:type="spellEnd"/>
      <w:r>
        <w:t xml:space="preserve"> am </w:t>
      </w:r>
      <w:r>
        <w:rPr>
          <w:lang w:val="de-DE"/>
        </w:rPr>
        <w:t>27. Oktober 2020</w:t>
      </w:r>
    </w:p>
    <w:p>
      <w:pPr>
        <w:pStyle w:val="Title"/>
        <w:pBdr>
          <w:top w:val="nil"/>
          <w:left w:val="nil"/>
          <w:bottom w:val="nil"/>
          <w:right w:val="nil"/>
        </w:pBdr>
        <w:jc w:val="left"/>
        <w:rPr>
          <w:rFonts w:asciiTheme="minorHAnsi" w:hAnsiTheme="minorHAnsi" w:cstheme="minorHAnsi"/>
          <w:b w:val="0"/>
          <w:bCs w:val="0"/>
          <w:szCs w:val="22"/>
          <w:lang w:val="de-DE"/>
        </w:rPr>
      </w:pPr>
      <w:r>
        <w:rPr>
          <w:rFonts w:asciiTheme="minorHAnsi" w:hAnsiTheme="minorHAnsi" w:cstheme="minorHAnsi"/>
          <w:b w:val="0"/>
          <w:szCs w:val="22"/>
          <w:lang w:val="de-DE"/>
        </w:rPr>
        <w:t>Zum Downloaden eines Bildes in Druckqualität</w:t>
      </w:r>
      <w:r>
        <w:rPr>
          <w:rFonts w:asciiTheme="minorHAnsi" w:hAnsiTheme="minorHAnsi" w:cstheme="minorHAnsi"/>
          <w:b w:val="0"/>
          <w:bCs w:val="0"/>
          <w:szCs w:val="22"/>
          <w:lang w:val="de-DE"/>
        </w:rPr>
        <w:t xml:space="preserve"> 300 dpi,</w:t>
      </w:r>
    </w:p>
    <w:p>
      <w:pPr>
        <w:pStyle w:val="Title"/>
        <w:pBdr>
          <w:top w:val="nil"/>
          <w:left w:val="nil"/>
          <w:bottom w:val="nil"/>
          <w:right w:val="nil"/>
        </w:pBdr>
        <w:jc w:val="left"/>
        <w:rPr>
          <w:lang w:val="de-DE"/>
        </w:rPr>
      </w:pPr>
      <w:r>
        <w:rPr>
          <w:rFonts w:asciiTheme="minorHAnsi" w:hAnsiTheme="minorHAnsi" w:cstheme="minorHAnsi"/>
          <w:b w:val="0"/>
          <w:bCs w:val="0"/>
          <w:szCs w:val="22"/>
          <w:lang w:val="de-DE"/>
        </w:rPr>
        <w:t xml:space="preserve">gehen Sie zu </w:t>
      </w:r>
      <w:hyperlink r:id="rId5" w:history="1">
        <w:r>
          <w:rPr>
            <w:rStyle w:val="Hyperlink"/>
            <w:rFonts w:asciiTheme="minorHAnsi" w:hAnsiTheme="minorHAnsi" w:cstheme="minorHAnsi"/>
            <w:b w:val="0"/>
            <w:bCs w:val="0"/>
            <w:szCs w:val="22"/>
            <w:lang w:val="de-DE"/>
          </w:rPr>
          <w:t>parkfield.co.uk/e2s/mcp-updates-print.jpg</w:t>
        </w:r>
      </w:hyperlink>
    </w:p>
    <w:p>
      <w:pPr>
        <w:pStyle w:val="PlainText"/>
        <w:rPr>
          <w:rFonts w:cstheme="minorHAnsi"/>
          <w:szCs w:val="22"/>
          <w:lang w:val="de-DE"/>
        </w:rPr>
      </w:pPr>
    </w:p>
    <w:p>
      <w:pPr>
        <w:pStyle w:val="PlainText"/>
        <w:rPr>
          <w:lang w:val="de-DE"/>
        </w:rPr>
      </w:pPr>
      <w:r>
        <w:rPr>
          <w:rFonts w:cstheme="minorHAnsi"/>
          <w:szCs w:val="22"/>
          <w:lang w:val="de-DE"/>
        </w:rPr>
        <w:t xml:space="preserve">Der Text steht Ihnen unter </w:t>
      </w:r>
      <w:hyperlink r:id="rId6" w:history="1">
        <w:r>
          <w:rPr>
            <w:rStyle w:val="Hyperlink"/>
            <w:rFonts w:cstheme="minorHAnsi"/>
            <w:szCs w:val="22"/>
            <w:lang w:val="de-DE"/>
          </w:rPr>
          <w:t>parkfield.co.uk/e2s/mcp-updates.de.docx</w:t>
        </w:r>
      </w:hyperlink>
      <w:r>
        <w:rPr>
          <w:rFonts w:cstheme="minorHAnsi"/>
          <w:szCs w:val="22"/>
          <w:lang w:val="de-DE"/>
        </w:rPr>
        <w:t xml:space="preserve"> als Word-Datei zum Download bereit.</w:t>
      </w:r>
    </w:p>
    <w:p>
      <w:pPr>
        <w:pStyle w:val="Title"/>
        <w:pBdr>
          <w:top w:val="nil"/>
          <w:left w:val="nil"/>
          <w:bottom w:val="nil"/>
          <w:right w:val="nil"/>
        </w:pBdr>
        <w:jc w:val="left"/>
        <w:rPr>
          <w:rStyle w:val="hps"/>
          <w:rFonts w:asciiTheme="minorHAnsi" w:hAnsiTheme="minorHAnsi" w:cstheme="minorHAnsi"/>
          <w:b w:val="0"/>
          <w:szCs w:val="22"/>
          <w:lang w:val="de-DE"/>
        </w:rPr>
      </w:pPr>
    </w:p>
    <w:p>
      <w:pPr>
        <w:pStyle w:val="Title"/>
        <w:pBdr>
          <w:top w:val="nil"/>
          <w:left w:val="nil"/>
          <w:bottom w:val="nil"/>
          <w:right w:val="nil"/>
        </w:pBdr>
        <w:jc w:val="left"/>
        <w:rPr>
          <w:lang w:val="de-DE"/>
        </w:rPr>
      </w:pPr>
      <w:r>
        <w:rPr>
          <w:rStyle w:val="hps"/>
          <w:rFonts w:asciiTheme="minorHAnsi" w:hAnsiTheme="minorHAnsi" w:cstheme="minorHAnsi"/>
          <w:b w:val="0"/>
          <w:szCs w:val="22"/>
          <w:lang w:val="de-DE"/>
        </w:rPr>
        <w:t>Alle</w:t>
      </w:r>
      <w:r>
        <w:rPr>
          <w:rStyle w:val="shorttext"/>
          <w:rFonts w:asciiTheme="minorHAnsi" w:hAnsiTheme="minorHAnsi" w:cstheme="minorHAnsi"/>
          <w:b w:val="0"/>
          <w:szCs w:val="22"/>
          <w:lang w:val="de-DE"/>
        </w:rPr>
        <w:t xml:space="preserve"> </w:t>
      </w:r>
      <w:r>
        <w:rPr>
          <w:rStyle w:val="hps"/>
          <w:rFonts w:asciiTheme="minorHAnsi" w:hAnsiTheme="minorHAnsi" w:cstheme="minorHAnsi"/>
          <w:b w:val="0"/>
          <w:szCs w:val="22"/>
          <w:lang w:val="de-DE"/>
        </w:rPr>
        <w:t>E2S</w:t>
      </w:r>
      <w:r>
        <w:rPr>
          <w:rStyle w:val="shorttext"/>
          <w:rFonts w:asciiTheme="minorHAnsi" w:hAnsiTheme="minorHAnsi" w:cstheme="minorHAnsi"/>
          <w:b w:val="0"/>
          <w:szCs w:val="22"/>
          <w:lang w:val="de-DE"/>
        </w:rPr>
        <w:t xml:space="preserve"> </w:t>
      </w:r>
      <w:r>
        <w:rPr>
          <w:rFonts w:asciiTheme="minorHAnsi" w:hAnsiTheme="minorHAnsi" w:cstheme="minorHAnsi"/>
          <w:b w:val="0"/>
          <w:szCs w:val="22"/>
          <w:lang w:val="de-DE"/>
        </w:rPr>
        <w:t xml:space="preserve">Presseinformation </w:t>
      </w:r>
      <w:r>
        <w:rPr>
          <w:rStyle w:val="hps"/>
          <w:rFonts w:asciiTheme="minorHAnsi" w:hAnsiTheme="minorHAnsi" w:cstheme="minorHAnsi"/>
          <w:b w:val="0"/>
          <w:szCs w:val="22"/>
          <w:lang w:val="de-DE"/>
        </w:rPr>
        <w:t>zu sehen,</w:t>
      </w:r>
      <w:r>
        <w:rPr>
          <w:rStyle w:val="shorttext"/>
          <w:rFonts w:asciiTheme="minorHAnsi" w:hAnsiTheme="minorHAnsi" w:cstheme="minorHAnsi"/>
          <w:b w:val="0"/>
          <w:szCs w:val="22"/>
          <w:lang w:val="de-DE"/>
        </w:rPr>
        <w:t xml:space="preserve"> </w:t>
      </w:r>
      <w:r>
        <w:rPr>
          <w:rStyle w:val="hps"/>
          <w:rFonts w:asciiTheme="minorHAnsi" w:hAnsiTheme="minorHAnsi" w:cstheme="minorHAnsi"/>
          <w:b w:val="0"/>
          <w:szCs w:val="22"/>
          <w:lang w:val="de-DE"/>
        </w:rPr>
        <w:t xml:space="preserve">zu gehen </w:t>
      </w:r>
      <w:hyperlink r:id="rId7" w:history="1">
        <w:r>
          <w:rPr>
            <w:rStyle w:val="Hyperlink"/>
            <w:rFonts w:asciiTheme="minorHAnsi" w:hAnsiTheme="minorHAnsi" w:cstheme="minorHAnsi"/>
            <w:b w:val="0"/>
            <w:szCs w:val="22"/>
            <w:lang w:val="de-DE"/>
          </w:rPr>
          <w:t>parkfield.co.uk/e2s/</w:t>
        </w:r>
      </w:hyperlink>
    </w:p>
    <w:p>
      <w:pPr>
        <w:tabs>
          <w:tab w:val="left" w:pos="851"/>
          <w:tab w:val="right" w:pos="9072"/>
        </w:tabs>
        <w:spacing w:after="0" w:line="240" w:lineRule="auto"/>
        <w:rPr>
          <w:b/>
          <w:lang w:val="de-DE"/>
        </w:rPr>
      </w:pPr>
      <w:r>
        <w:rPr>
          <w:rFonts w:cs="Arial"/>
          <w:b/>
          <w:lang w:val="de-DE" w:eastAsia="en-GB"/>
        </w:rPr>
        <w:br/>
      </w:r>
      <w:r>
        <w:rPr>
          <w:b/>
          <w:lang w:val="de-DE"/>
        </w:rPr>
        <w:t xml:space="preserve">Weltweit größtes Handmelder-Sortiment jetzt noch umfangreicher </w:t>
      </w:r>
    </w:p>
    <w:p>
      <w:pPr>
        <w:tabs>
          <w:tab w:val="left" w:pos="851"/>
          <w:tab w:val="right" w:pos="9072"/>
        </w:tabs>
        <w:spacing w:after="0" w:line="240" w:lineRule="auto"/>
        <w:rPr>
          <w:bCs/>
          <w:lang w:val="de-DE"/>
        </w:rPr>
      </w:pPr>
    </w:p>
    <w:p>
      <w:pPr>
        <w:tabs>
          <w:tab w:val="left" w:pos="851"/>
          <w:tab w:val="right" w:pos="9072"/>
        </w:tabs>
        <w:spacing w:after="0" w:line="240" w:lineRule="auto"/>
        <w:rPr>
          <w:bCs/>
          <w:lang w:val="de-DE"/>
        </w:rPr>
      </w:pPr>
      <w:r>
        <w:rPr>
          <w:bCs/>
          <w:lang w:val="de-DE"/>
        </w:rPr>
        <w:t xml:space="preserve">E2S Warning Signals stellt ein umfangreiches Sortiment an </w:t>
      </w:r>
      <w:hyperlink r:id="rId8" w:history="1">
        <w:r>
          <w:rPr>
            <w:rStyle w:val="Hyperlink"/>
            <w:bCs/>
            <w:lang w:val="de-DE"/>
          </w:rPr>
          <w:t>Handmeldern</w:t>
        </w:r>
      </w:hyperlink>
      <w:r>
        <w:rPr>
          <w:bCs/>
          <w:lang w:val="de-DE"/>
        </w:rPr>
        <w:t xml:space="preserve"> zur Installation in explosionsgefährdeten Bereichen her, die in erster Linie für die Steuerung von Brand- und Gaserkennungs- und Alarmsystemen eingesetzt werden. Die Melder sind in verschiedenen Gehäusematerialien erhältlich: STEx aus Edelstahl 316L für den Einsatz in den rauesten Umgebungen, GNEx aus antistatischem, UV-stabilem, korrosionsbeständigem GFK und BEx aus korrosions- und meerwasserbeständigem kupferfreiem LM6 (A413)-Aluminium mit chromatierter und pulverbeschichteter Oberfläche. Planer können das für den Installationsort und die Betriebsumgebung am besten geeignete Gehäuse wählen. Die Reihe ist in vier Betriebsmechanismen erhältlich. Die traditionelle Bruchglas-Ausführung verfügt über eine anhebbare Schutzklappe, um eine unbeabsichtigte Betätigung zu verhindern. Eine Sicherheitsmembran sorgt dafür, dass bei der Aktivierung keine Glassplitter freigesetzt werden. Des Weiteren gibt eine Druckknopf-Ausführung, deren Betriebsmechanismus ebenfalls durch eine einrastende anhebbare Klappe geschützt ist und bei der ein Werkzeug zum Zurücksetzen erforderlich ist. Es gibt eine weitere Druckknopf-Variante mit Kurzzeitbetätigung und eine Druckknopf-Ausführung mit Doppelbetätigung, bei der der Betriebsmechanismus zur Aktivierung um 90° gedreht und dann gedrückt werden muss. </w:t>
      </w:r>
    </w:p>
    <w:p>
      <w:pPr>
        <w:tabs>
          <w:tab w:val="left" w:pos="851"/>
          <w:tab w:val="right" w:pos="9072"/>
        </w:tabs>
        <w:spacing w:after="0" w:line="240" w:lineRule="auto"/>
        <w:rPr>
          <w:bCs/>
          <w:lang w:val="de-DE"/>
        </w:rPr>
      </w:pPr>
    </w:p>
    <w:p>
      <w:pPr>
        <w:tabs>
          <w:tab w:val="left" w:pos="851"/>
          <w:tab w:val="right" w:pos="9072"/>
        </w:tabs>
        <w:spacing w:after="0" w:line="240" w:lineRule="auto"/>
        <w:rPr>
          <w:bCs/>
          <w:lang w:val="de-DE"/>
        </w:rPr>
      </w:pPr>
      <w:r>
        <w:rPr>
          <w:bCs/>
          <w:lang w:val="de-DE"/>
        </w:rPr>
        <w:t xml:space="preserve">Alle Versionen sind gemäß IEC 61508 (2010) SIL2-konform. Um die Installationszeit und -kosten zu reduzieren, gibt es zwei Kabeleinführungen an der Oberseite und eine weitere seitlich im Gehäuse. Die Anschlussdose kann um 180° gedreht werden, um die Eingänge in der gewünschten Richtung zu positionieren. Zwei M20-Verschlussschrauben werden je nach Kundenwunsch standardmäßig in Messing, Edelstahl oder vernickeltem Messing geliefert. ½- und ¾ Zoll-PT- und M25-Gewindeadapter sind ebenfalls erhältlich.  </w:t>
      </w:r>
    </w:p>
    <w:p>
      <w:pPr>
        <w:tabs>
          <w:tab w:val="left" w:pos="851"/>
          <w:tab w:val="right" w:pos="9072"/>
        </w:tabs>
        <w:spacing w:after="0" w:line="240" w:lineRule="auto"/>
        <w:rPr>
          <w:lang w:val="de-DE"/>
        </w:rPr>
      </w:pPr>
    </w:p>
    <w:p>
      <w:pPr>
        <w:tabs>
          <w:tab w:val="left" w:pos="851"/>
          <w:tab w:val="right" w:pos="9072"/>
        </w:tabs>
        <w:spacing w:after="0" w:line="240" w:lineRule="auto"/>
        <w:rPr>
          <w:lang w:val="de-DE"/>
        </w:rPr>
      </w:pPr>
      <w:r>
        <w:rPr>
          <w:lang w:val="de-DE"/>
        </w:rPr>
        <w:t xml:space="preserve">Die neuesten Aktualisierungen umfassen die Melder </w:t>
      </w:r>
      <w:hyperlink r:id="rId9" w:history="1">
        <w:r>
          <w:rPr>
            <w:rStyle w:val="Hyperlink"/>
            <w:bCs/>
            <w:lang w:val="de-DE"/>
          </w:rPr>
          <w:t>BExCP3C</w:t>
        </w:r>
      </w:hyperlink>
      <w:r>
        <w:rPr>
          <w:bCs/>
          <w:lang w:val="de-DE"/>
        </w:rPr>
        <w:t xml:space="preserve"> und </w:t>
      </w:r>
      <w:hyperlink r:id="rId10" w:history="1">
        <w:r>
          <w:rPr>
            <w:rStyle w:val="Hyperlink"/>
            <w:bCs/>
            <w:lang w:val="de-DE"/>
          </w:rPr>
          <w:t>GNExCP6C</w:t>
        </w:r>
      </w:hyperlink>
      <w:r>
        <w:rPr>
          <w:lang w:val="de-DE"/>
        </w:rPr>
        <w:t xml:space="preserve">, die jetzt für einen erweiterten Temperaturbereich und einem größeren Bereich von EOL- und Reihenwiderstandswerten zugelassen sind. Sie entsprechen den IECEx- und ATEX-Normen mit zusätzlichen PESO-, INMETRO- und Ex EAC-Zulassungen. Die </w:t>
      </w:r>
      <w:hyperlink r:id="rId11" w:history="1">
        <w:r>
          <w:rPr>
            <w:rStyle w:val="Hyperlink"/>
            <w:lang w:val="de-DE"/>
          </w:rPr>
          <w:t>GNExCP7</w:t>
        </w:r>
      </w:hyperlink>
      <w:r>
        <w:rPr>
          <w:lang w:val="de-DE"/>
        </w:rPr>
        <w:t xml:space="preserve"> Ex d-Einheiten sind weltweit nach den IECEx-, ATEX-, UL- und cUL-Normen für alle Installationen in Zonen 1, 2, 21 und 22 und Class I/II Div 2 zugelassen, wobei eine Variante nach UL 38 (Manual Signalling Boxes for Fire Alarm Systems) und ULC-S528 (Manual Stations for Fire Alarm Systems) zugelassen ist. Der druckfest gekapselte </w:t>
      </w:r>
      <w:hyperlink r:id="rId12" w:history="1">
        <w:r>
          <w:rPr>
            <w:rStyle w:val="Hyperlink"/>
            <w:lang w:val="de-DE"/>
          </w:rPr>
          <w:t>STExCP8</w:t>
        </w:r>
      </w:hyperlink>
      <w:r>
        <w:rPr>
          <w:lang w:val="de-DE"/>
        </w:rPr>
        <w:t xml:space="preserve"> ist für Zone 1 und 2 ATEX- und IECEx-zugelassen und trägt auch die DNV-Typenzulassung für exponierte Standorte.  Für die Installation außerhalb explosionsgefährdeter Bereiche sind jetzt die wetterfesten IP66/IP67-Versionen der Melder </w:t>
      </w:r>
      <w:hyperlink r:id="rId13" w:history="1">
        <w:r>
          <w:rPr>
            <w:rStyle w:val="Hyperlink"/>
            <w:lang w:val="de-DE"/>
          </w:rPr>
          <w:t>WP3</w:t>
        </w:r>
      </w:hyperlink>
      <w:r>
        <w:rPr>
          <w:lang w:val="de-DE"/>
        </w:rPr>
        <w:t xml:space="preserve">, </w:t>
      </w:r>
      <w:hyperlink r:id="rId14" w:history="1">
        <w:r>
          <w:rPr>
            <w:rStyle w:val="Hyperlink"/>
            <w:lang w:val="de-DE"/>
          </w:rPr>
          <w:t xml:space="preserve">WP6 </w:t>
        </w:r>
      </w:hyperlink>
      <w:r>
        <w:rPr>
          <w:lang w:val="de-DE"/>
        </w:rPr>
        <w:t xml:space="preserve">und </w:t>
      </w:r>
      <w:hyperlink r:id="rId15" w:history="1">
        <w:r>
          <w:rPr>
            <w:rStyle w:val="Hyperlink"/>
            <w:lang w:val="de-DE"/>
          </w:rPr>
          <w:t xml:space="preserve">WP7 </w:t>
        </w:r>
      </w:hyperlink>
      <w:r>
        <w:rPr>
          <w:lang w:val="de-DE"/>
        </w:rPr>
        <w:t xml:space="preserve"> erhältlich.</w:t>
      </w:r>
    </w:p>
    <w:p>
      <w:pPr>
        <w:tabs>
          <w:tab w:val="left" w:pos="851"/>
          <w:tab w:val="right" w:pos="9072"/>
        </w:tabs>
        <w:spacing w:after="0" w:line="240" w:lineRule="auto"/>
        <w:rPr>
          <w:lang w:val="de-DE"/>
        </w:rPr>
      </w:pPr>
    </w:p>
    <w:p>
      <w:pPr>
        <w:tabs>
          <w:tab w:val="left" w:pos="851"/>
          <w:tab w:val="right" w:pos="9072"/>
        </w:tabs>
        <w:spacing w:after="0" w:line="240" w:lineRule="auto"/>
        <w:rPr>
          <w:lang w:val="de-DE"/>
        </w:rPr>
      </w:pPr>
    </w:p>
    <w:p>
      <w:pPr>
        <w:tabs>
          <w:tab w:val="left" w:pos="851"/>
          <w:tab w:val="right" w:pos="9072"/>
        </w:tabs>
        <w:spacing w:after="0" w:line="240" w:lineRule="auto"/>
        <w:rPr>
          <w:lang w:val="de-DE"/>
        </w:rPr>
      </w:pPr>
      <w:r>
        <w:rPr>
          <w:lang w:val="de-DE"/>
        </w:rPr>
        <w:t>*** Ende: Haupttext 361 Wörter ***</w:t>
      </w:r>
    </w:p>
    <w:p>
      <w:pPr>
        <w:spacing w:after="0" w:line="240" w:lineRule="auto"/>
        <w:rPr>
          <w:lang w:val="de-DE"/>
        </w:rPr>
      </w:pPr>
      <w:r>
        <w:rPr>
          <w:lang w:val="de-DE"/>
        </w:rPr>
        <w:t xml:space="preserve"> </w:t>
      </w:r>
    </w:p>
    <w:p>
      <w:pPr>
        <w:spacing w:after="0" w:line="240" w:lineRule="auto"/>
        <w:rPr>
          <w:rFonts w:cs="Arial"/>
          <w:b/>
          <w:lang w:val="de-DE" w:eastAsia="en-GB"/>
        </w:rPr>
      </w:pPr>
      <w:r>
        <w:rPr>
          <w:rFonts w:cs="Arial"/>
          <w:b/>
          <w:lang w:val="de-DE" w:eastAsia="en-GB"/>
        </w:rPr>
        <w:br w:type="page"/>
      </w:r>
    </w:p>
    <w:p>
      <w:pPr>
        <w:spacing w:after="0" w:line="240" w:lineRule="auto"/>
        <w:rPr>
          <w:rFonts w:cs="Arial"/>
          <w:b/>
          <w:lang w:val="de-DE" w:eastAsia="en-GB"/>
        </w:rPr>
      </w:pPr>
      <w:r>
        <w:rPr>
          <w:rFonts w:cs="Arial"/>
          <w:b/>
          <w:lang w:val="de-DE" w:eastAsia="en-GB"/>
        </w:rPr>
        <w:lastRenderedPageBreak/>
        <w:t>Hinweise an die Redaktion:</w:t>
      </w:r>
    </w:p>
    <w:p>
      <w:pPr>
        <w:spacing w:after="0" w:line="240" w:lineRule="auto"/>
        <w:rPr>
          <w:rFonts w:cs="Arial"/>
          <w:lang w:val="de-DE" w:eastAsia="en-GB"/>
        </w:rPr>
      </w:pPr>
    </w:p>
    <w:p>
      <w:pPr>
        <w:spacing w:after="0" w:line="240" w:lineRule="auto"/>
        <w:rPr>
          <w:rFonts w:cs="Arial"/>
          <w:lang w:val="de-DE" w:eastAsia="en-GB"/>
        </w:rPr>
      </w:pPr>
      <w:r>
        <w:rPr>
          <w:rFonts w:cs="Arial"/>
          <w:lang w:val="de-DE" w:eastAsia="en-GB"/>
        </w:rPr>
        <w:t>Im Falle weiterer Rückfragen kontaktieren Sie bitte:</w:t>
      </w:r>
    </w:p>
    <w:p>
      <w:pPr>
        <w:spacing w:after="0" w:line="240" w:lineRule="auto"/>
        <w:rPr>
          <w:rFonts w:cs="Arial"/>
          <w:lang w:eastAsia="en-GB"/>
        </w:rPr>
      </w:pPr>
      <w:r>
        <w:rPr>
          <w:rFonts w:cs="Arial"/>
          <w:lang w:eastAsia="en-GB"/>
        </w:rPr>
        <w:t>Nigel May</w:t>
      </w:r>
    </w:p>
    <w:p>
      <w:pPr>
        <w:spacing w:after="0" w:line="240" w:lineRule="auto"/>
        <w:rPr>
          <w:rFonts w:cs="Arial"/>
          <w:lang w:eastAsia="en-GB"/>
        </w:rPr>
      </w:pPr>
      <w:r>
        <w:rPr>
          <w:rFonts w:cs="Arial"/>
          <w:lang w:eastAsia="en-GB"/>
        </w:rPr>
        <w:t>Parkfield Communications Limited</w:t>
      </w:r>
    </w:p>
    <w:p>
      <w:pPr>
        <w:spacing w:after="0" w:line="240" w:lineRule="auto"/>
        <w:rPr>
          <w:rFonts w:cs="Arial"/>
          <w:lang w:eastAsia="en-GB"/>
        </w:rPr>
      </w:pPr>
      <w:r>
        <w:rPr>
          <w:rFonts w:cs="Arial"/>
          <w:lang w:eastAsia="en-GB"/>
        </w:rPr>
        <w:t>Parkfield House</w:t>
      </w:r>
    </w:p>
    <w:p>
      <w:pPr>
        <w:spacing w:after="0" w:line="240" w:lineRule="auto"/>
        <w:rPr>
          <w:rFonts w:cs="Arial"/>
          <w:lang w:val="de-DE" w:eastAsia="en-GB"/>
        </w:rPr>
      </w:pPr>
      <w:r>
        <w:rPr>
          <w:rFonts w:cs="Arial"/>
          <w:lang w:val="de-DE" w:eastAsia="en-GB"/>
        </w:rPr>
        <w:t>Damerham</w:t>
      </w:r>
    </w:p>
    <w:p>
      <w:pPr>
        <w:spacing w:after="0" w:line="240" w:lineRule="auto"/>
        <w:rPr>
          <w:rFonts w:cs="Arial"/>
          <w:lang w:val="de-DE" w:eastAsia="en-GB"/>
        </w:rPr>
      </w:pPr>
      <w:r>
        <w:rPr>
          <w:rFonts w:cs="Arial"/>
          <w:lang w:val="de-DE" w:eastAsia="en-GB"/>
        </w:rPr>
        <w:t>SP6 3HQ</w:t>
      </w:r>
    </w:p>
    <w:p>
      <w:pPr>
        <w:spacing w:after="0" w:line="240" w:lineRule="auto"/>
        <w:rPr>
          <w:rFonts w:cs="Arial"/>
          <w:lang w:val="de-DE" w:eastAsia="en-GB"/>
        </w:rPr>
      </w:pPr>
      <w:r>
        <w:rPr>
          <w:rFonts w:cs="Arial"/>
          <w:lang w:val="de-DE" w:eastAsia="en-GB"/>
        </w:rPr>
        <w:t>Großbritannien</w:t>
      </w:r>
    </w:p>
    <w:p>
      <w:pPr>
        <w:spacing w:after="0" w:line="240" w:lineRule="auto"/>
        <w:rPr>
          <w:rFonts w:cs="Arial"/>
          <w:lang w:val="de-DE" w:eastAsia="en-GB"/>
        </w:rPr>
      </w:pPr>
      <w:r>
        <w:rPr>
          <w:rFonts w:cs="Arial"/>
          <w:lang w:val="de-DE" w:eastAsia="en-GB"/>
        </w:rPr>
        <w:t>Tel: + 44 (0)1725 518321</w:t>
      </w:r>
    </w:p>
    <w:bookmarkStart w:id="0" w:name="_GoBack"/>
    <w:bookmarkEnd w:id="0"/>
    <w:p>
      <w:pPr>
        <w:spacing w:after="0" w:line="240" w:lineRule="auto"/>
        <w:rPr>
          <w:rFonts w:cs="Arial"/>
          <w:lang w:eastAsia="en-GB"/>
        </w:rPr>
      </w:pPr>
      <w:r>
        <w:fldChar w:fldCharType="begin"/>
      </w:r>
      <w:r>
        <w:instrText xml:space="preserve"> HYPERLINK "mailto:nigel.may@parkfield.co.uk" </w:instrText>
      </w:r>
      <w:r>
        <w:fldChar w:fldCharType="separate"/>
      </w:r>
      <w:r>
        <w:rPr>
          <w:rStyle w:val="Hyperlink"/>
          <w:rFonts w:cs="Arial"/>
          <w:lang w:eastAsia="en-GB"/>
        </w:rPr>
        <w:t>nigel.may@parkfield.co.uk</w:t>
      </w:r>
      <w:r>
        <w:rPr>
          <w:rStyle w:val="Hyperlink"/>
          <w:rFonts w:cs="Arial"/>
          <w:lang w:val="fr-FR" w:eastAsia="en-GB"/>
        </w:rPr>
        <w:fldChar w:fldCharType="end"/>
      </w:r>
      <w:r>
        <w:rPr>
          <w:rFonts w:cs="Arial"/>
          <w:lang w:eastAsia="en-GB"/>
        </w:rPr>
        <w:t xml:space="preserve"> </w:t>
      </w:r>
    </w:p>
    <w:p>
      <w:pPr>
        <w:spacing w:after="0" w:line="240" w:lineRule="auto"/>
        <w:rPr>
          <w:rFonts w:cs="Arial"/>
          <w:lang w:eastAsia="en-GB"/>
        </w:rPr>
      </w:pPr>
      <w:hyperlink r:id="rId16" w:history="1">
        <w:r>
          <w:rPr>
            <w:rStyle w:val="Hyperlink"/>
            <w:rFonts w:cs="Arial"/>
            <w:lang w:eastAsia="en-GB"/>
          </w:rPr>
          <w:t>parkfield.co.uk</w:t>
        </w:r>
      </w:hyperlink>
      <w:r>
        <w:rPr>
          <w:rFonts w:cs="Arial"/>
          <w:lang w:eastAsia="en-GB"/>
        </w:rPr>
        <w:t xml:space="preserve"> </w:t>
      </w:r>
    </w:p>
    <w:p>
      <w:pPr>
        <w:spacing w:after="0" w:line="240" w:lineRule="auto"/>
        <w:rPr>
          <w:rFonts w:cs="Arial"/>
          <w:lang w:val="de-DE" w:eastAsia="en-GB"/>
        </w:rPr>
      </w:pPr>
      <w:r>
        <w:rPr>
          <w:rFonts w:cs="Arial"/>
          <w:lang w:val="de-DE" w:eastAsia="en-GB"/>
        </w:rPr>
        <w:br/>
        <w:t xml:space="preserve">E2S ist der weltweit größte unabhängige Hersteller von Alarmsignalgeräten. Mit Sitz in West-London, England, konzipiert und fertigt das Unternehmen eine umfassende Auswahl an </w:t>
      </w:r>
      <w:r>
        <w:rPr>
          <w:lang w:val="de-DE"/>
        </w:rPr>
        <w:t xml:space="preserve">akustischen- und optischen Alarmsignalgeräten für Ex Gefahrenzonen, Industrieanlagen und Sirenen zur großflächigen Alarmierung. </w:t>
      </w:r>
      <w:r>
        <w:rPr>
          <w:rFonts w:cs="Arial"/>
          <w:lang w:val="de-DE" w:eastAsia="en-GB"/>
        </w:rPr>
        <w:t>E2S-Produkte sind über die Vertriebsniederlassungen und ein weltweites Händlernetz erhältlich. Einzelheiten zu den Länderadressen finden sich auf der Internetseite des Unternehmens. Darüber hinaus verfügt E2S über ein eigens Vertriebszentrum in Houston, Texas, für den Vertrieb der Produkte und den technischen Support vor Ort.</w:t>
      </w:r>
    </w:p>
    <w:p>
      <w:pPr>
        <w:spacing w:after="0" w:line="240" w:lineRule="auto"/>
        <w:rPr>
          <w:rFonts w:cs="Arial"/>
          <w:lang w:val="de-DE" w:eastAsia="en-GB"/>
        </w:rPr>
      </w:pPr>
    </w:p>
    <w:p>
      <w:pPr>
        <w:spacing w:after="0" w:line="240" w:lineRule="auto"/>
        <w:rPr>
          <w:rFonts w:cs="Arial"/>
          <w:lang w:eastAsia="en-GB"/>
        </w:rPr>
      </w:pPr>
      <w:r>
        <w:rPr>
          <w:rFonts w:cs="Arial"/>
          <w:lang w:eastAsia="en-GB"/>
        </w:rPr>
        <w:t>E2S Warning Signals</w:t>
      </w:r>
    </w:p>
    <w:p>
      <w:pPr>
        <w:spacing w:after="0" w:line="240" w:lineRule="auto"/>
        <w:rPr>
          <w:rFonts w:cs="Arial"/>
          <w:lang w:eastAsia="en-GB"/>
        </w:rPr>
      </w:pPr>
      <w:r>
        <w:rPr>
          <w:rFonts w:cs="Arial"/>
          <w:lang w:eastAsia="en-GB"/>
        </w:rPr>
        <w:t>Impress House</w:t>
      </w:r>
    </w:p>
    <w:p>
      <w:pPr>
        <w:spacing w:after="0" w:line="240" w:lineRule="auto"/>
        <w:rPr>
          <w:rFonts w:cs="Arial"/>
          <w:lang w:eastAsia="en-GB"/>
        </w:rPr>
      </w:pPr>
      <w:r>
        <w:rPr>
          <w:rFonts w:cs="Arial"/>
          <w:lang w:eastAsia="en-GB"/>
        </w:rPr>
        <w:t>Mansell Road</w:t>
      </w:r>
    </w:p>
    <w:p>
      <w:pPr>
        <w:spacing w:after="0" w:line="240" w:lineRule="auto"/>
        <w:rPr>
          <w:rFonts w:cs="Arial"/>
          <w:lang w:val="de-DE" w:eastAsia="en-GB"/>
        </w:rPr>
      </w:pPr>
      <w:r>
        <w:rPr>
          <w:rFonts w:cs="Arial"/>
          <w:lang w:val="de-DE" w:eastAsia="en-GB"/>
        </w:rPr>
        <w:t>London</w:t>
      </w:r>
    </w:p>
    <w:p>
      <w:pPr>
        <w:spacing w:after="0" w:line="240" w:lineRule="auto"/>
        <w:rPr>
          <w:rFonts w:cs="Arial"/>
          <w:lang w:val="de-DE" w:eastAsia="en-GB"/>
        </w:rPr>
      </w:pPr>
      <w:r>
        <w:rPr>
          <w:rFonts w:cs="Arial"/>
          <w:lang w:val="de-DE" w:eastAsia="en-GB"/>
        </w:rPr>
        <w:t>W3 7QH</w:t>
      </w:r>
    </w:p>
    <w:p>
      <w:pPr>
        <w:spacing w:after="0" w:line="240" w:lineRule="auto"/>
        <w:rPr>
          <w:rFonts w:cs="Arial"/>
          <w:lang w:val="de-DE" w:eastAsia="en-GB"/>
        </w:rPr>
      </w:pPr>
      <w:r>
        <w:rPr>
          <w:rFonts w:cs="Arial"/>
          <w:lang w:val="de-DE" w:eastAsia="en-GB"/>
        </w:rPr>
        <w:t>Großbritannien</w:t>
      </w:r>
    </w:p>
    <w:p>
      <w:pPr>
        <w:spacing w:after="0" w:line="240" w:lineRule="auto"/>
        <w:rPr>
          <w:rFonts w:cs="Arial"/>
          <w:lang w:val="de-DE" w:eastAsia="en-GB"/>
        </w:rPr>
      </w:pPr>
      <w:r>
        <w:rPr>
          <w:rFonts w:cs="Arial"/>
          <w:lang w:val="de-DE" w:eastAsia="en-GB"/>
        </w:rPr>
        <w:t>Tel: + 44 (0)20 8743 8880</w:t>
      </w:r>
    </w:p>
    <w:p>
      <w:pPr>
        <w:spacing w:after="0" w:line="240" w:lineRule="auto"/>
        <w:rPr>
          <w:rFonts w:cs="Arial"/>
          <w:lang w:val="pt-BR" w:eastAsia="en-GB"/>
        </w:rPr>
      </w:pPr>
      <w:r>
        <w:rPr>
          <w:rFonts w:cs="Arial"/>
          <w:lang w:val="pt-BR" w:eastAsia="en-GB"/>
        </w:rPr>
        <w:t>Fax: + 44 (0)20 8740 4200</w:t>
      </w:r>
    </w:p>
    <w:p>
      <w:pPr>
        <w:spacing w:after="0" w:line="240" w:lineRule="auto"/>
        <w:rPr>
          <w:rFonts w:cs="Arial"/>
          <w:lang w:val="pt-BR" w:eastAsia="en-GB"/>
        </w:rPr>
      </w:pPr>
      <w:hyperlink r:id="rId17" w:history="1">
        <w:r>
          <w:rPr>
            <w:rStyle w:val="Hyperlink"/>
            <w:rFonts w:cs="Arial"/>
            <w:lang w:val="pt-BR" w:eastAsia="en-GB"/>
          </w:rPr>
          <w:t>sales@e2s.com</w:t>
        </w:r>
      </w:hyperlink>
      <w:r>
        <w:rPr>
          <w:rFonts w:cs="Arial"/>
          <w:lang w:val="pt-BR" w:eastAsia="en-GB"/>
        </w:rPr>
        <w:t xml:space="preserve"> </w:t>
      </w:r>
    </w:p>
    <w:p>
      <w:pPr>
        <w:tabs>
          <w:tab w:val="left" w:pos="851"/>
          <w:tab w:val="right" w:pos="9072"/>
        </w:tabs>
        <w:spacing w:after="0" w:line="240" w:lineRule="auto"/>
        <w:rPr>
          <w:lang w:val="pt-BR"/>
        </w:rPr>
      </w:pPr>
      <w:hyperlink r:id="rId18" w:history="1">
        <w:r>
          <w:rPr>
            <w:rStyle w:val="Hyperlink"/>
            <w:rFonts w:cs="Arial"/>
            <w:lang w:val="pt-BR" w:eastAsia="en-GB"/>
          </w:rPr>
          <w:t>e2s.com</w:t>
        </w:r>
      </w:hyperlink>
    </w:p>
    <w:p>
      <w:pPr>
        <w:tabs>
          <w:tab w:val="left" w:pos="851"/>
          <w:tab w:val="right" w:pos="9072"/>
        </w:tabs>
        <w:rPr>
          <w:lang w:val="pt-BR"/>
        </w:rPr>
      </w:pPr>
    </w:p>
    <w:p>
      <w:pPr>
        <w:tabs>
          <w:tab w:val="left" w:pos="851"/>
          <w:tab w:val="right" w:pos="9072"/>
        </w:tabs>
        <w:rPr>
          <w:lang w:val="pt-BR"/>
        </w:rPr>
      </w:pPr>
    </w:p>
    <w:p>
      <w:pPr>
        <w:tabs>
          <w:tab w:val="left" w:pos="851"/>
          <w:tab w:val="right" w:pos="9072"/>
        </w:tabs>
        <w:spacing w:after="0" w:line="240" w:lineRule="auto"/>
        <w:rPr>
          <w:lang w:val="pt-BR"/>
        </w:rPr>
      </w:pPr>
    </w:p>
    <w:p>
      <w:pPr>
        <w:tabs>
          <w:tab w:val="left" w:pos="851"/>
          <w:tab w:val="right" w:pos="9072"/>
        </w:tabs>
        <w:spacing w:after="0" w:line="240" w:lineRule="auto"/>
        <w:rPr>
          <w:lang w:val="pt-BR"/>
        </w:rPr>
      </w:pPr>
    </w:p>
    <w:sectPr>
      <w:pgSz w:w="11906" w:h="16838"/>
      <w:pgMar w:top="1418" w:right="1418" w:bottom="1418" w:left="1418"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00B0500000000000000"/>
    <w:charset w:val="00"/>
    <w:family w:val="swiss"/>
    <w:notTrueType/>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GB" w:eastAsia="zh-CN"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DD0D01C-1A47-4269-9CD0-21287249A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character" w:customStyle="1" w:styleId="InternetLink">
    <w:name w:val="Internet Link"/>
    <w:basedOn w:val="DefaultParagraphFont"/>
    <w:uiPriority w:val="99"/>
    <w:unhideWhenUsed/>
    <w:rPr>
      <w:color w:val="0563C1" w:themeColor="hyperlink"/>
      <w:u w:val="single"/>
    </w:rPr>
  </w:style>
  <w:style w:type="character" w:customStyle="1" w:styleId="TitleChar">
    <w:name w:val="Title Char"/>
    <w:basedOn w:val="DefaultParagraphFont"/>
    <w:link w:val="Title"/>
    <w:qFormat/>
    <w:rPr>
      <w:rFonts w:ascii="Helvetica" w:eastAsia="Times New Roman" w:hAnsi="Helvetica" w:cs="Times New Roman"/>
      <w:b/>
      <w:bCs/>
      <w:kern w:val="2"/>
      <w:szCs w:val="24"/>
    </w:rPr>
  </w:style>
  <w:style w:type="character" w:customStyle="1" w:styleId="shorttext">
    <w:name w:val="short_text"/>
    <w:basedOn w:val="DefaultParagraphFont"/>
    <w:qFormat/>
  </w:style>
  <w:style w:type="character" w:customStyle="1" w:styleId="hps">
    <w:name w:val="hps"/>
    <w:basedOn w:val="DefaultParagraphFont"/>
    <w:qFormat/>
  </w:style>
  <w:style w:type="character" w:customStyle="1" w:styleId="PlainTextChar">
    <w:name w:val="Plain Text Char"/>
    <w:basedOn w:val="DefaultParagraphFont"/>
    <w:link w:val="PlainText"/>
    <w:uiPriority w:val="99"/>
    <w:semiHidden/>
    <w:qFormat/>
    <w:rPr>
      <w:rFonts w:ascii="Calibri" w:hAnsi="Calibri"/>
      <w:szCs w:val="21"/>
    </w:rPr>
  </w:style>
  <w:style w:type="paragraph" w:customStyle="1" w:styleId="Heading">
    <w:name w:val="Heading"/>
    <w:basedOn w:val="Normal"/>
    <w:next w:val="BodyText"/>
    <w:qFormat/>
    <w:pPr>
      <w:keepNext/>
      <w:spacing w:before="240" w:after="120"/>
    </w:pPr>
    <w:rPr>
      <w:rFonts w:ascii="Calibri" w:eastAsia="Microsoft YaHei" w:hAnsi="Calibri" w:cs="Lucida Sans"/>
      <w:sz w:val="28"/>
      <w:szCs w:val="28"/>
    </w:rPr>
  </w:style>
  <w:style w:type="paragraph" w:styleId="BodyText">
    <w:name w:val="Body Text"/>
    <w:basedOn w:val="Normal"/>
    <w:pPr>
      <w:spacing w:after="140" w:line="276" w:lineRule="auto"/>
    </w:pPr>
  </w:style>
  <w:style w:type="paragraph" w:styleId="List">
    <w:name w:val="List"/>
    <w:basedOn w:val="BodyText"/>
    <w:rPr>
      <w:rFonts w:ascii="Calibri" w:hAnsi="Calibri" w:cs="Lucida Sans"/>
      <w:sz w:val="24"/>
    </w:rPr>
  </w:style>
  <w:style w:type="paragraph" w:styleId="Caption">
    <w:name w:val="caption"/>
    <w:basedOn w:val="Normal"/>
    <w:qFormat/>
    <w:pPr>
      <w:suppressLineNumbers/>
      <w:spacing w:before="120" w:after="120"/>
    </w:pPr>
    <w:rPr>
      <w:rFonts w:ascii="Calibri" w:hAnsi="Calibri" w:cs="Lucida Sans"/>
      <w:i/>
      <w:iCs/>
      <w:sz w:val="24"/>
      <w:szCs w:val="24"/>
    </w:rPr>
  </w:style>
  <w:style w:type="paragraph" w:customStyle="1" w:styleId="Index">
    <w:name w:val="Index"/>
    <w:basedOn w:val="Normal"/>
    <w:qFormat/>
    <w:pPr>
      <w:suppressLineNumbers/>
    </w:pPr>
    <w:rPr>
      <w:rFonts w:ascii="Calibri" w:hAnsi="Calibri" w:cs="Lucida Sans"/>
      <w:sz w:val="24"/>
    </w:rPr>
  </w:style>
  <w:style w:type="paragraph" w:customStyle="1" w:styleId="HeaderandFooter">
    <w:name w:val="Header and Footer"/>
    <w:basedOn w:val="Normal"/>
    <w:qFormat/>
  </w:style>
  <w:style w:type="paragraph" w:styleId="Header">
    <w:name w:val="header"/>
    <w:basedOn w:val="Normal"/>
    <w:link w:val="HeaderChar"/>
    <w:uiPriority w:val="99"/>
    <w:unhideWhenUsed/>
    <w:pPr>
      <w:tabs>
        <w:tab w:val="center" w:pos="4513"/>
        <w:tab w:val="right" w:pos="9026"/>
      </w:tabs>
      <w:spacing w:after="0" w:line="240" w:lineRule="auto"/>
    </w:pPr>
  </w:style>
  <w:style w:type="paragraph" w:styleId="Footer">
    <w:name w:val="footer"/>
    <w:basedOn w:val="Normal"/>
    <w:link w:val="FooterChar"/>
    <w:uiPriority w:val="99"/>
    <w:unhideWhenUsed/>
    <w:pPr>
      <w:tabs>
        <w:tab w:val="center" w:pos="4513"/>
        <w:tab w:val="right" w:pos="9026"/>
      </w:tabs>
      <w:spacing w:after="0" w:line="240" w:lineRule="auto"/>
    </w:pPr>
  </w:style>
  <w:style w:type="paragraph" w:styleId="Revision">
    <w:name w:val="Revision"/>
    <w:uiPriority w:val="99"/>
    <w:semiHidden/>
    <w:qFormat/>
  </w:style>
  <w:style w:type="paragraph" w:styleId="BalloonText">
    <w:name w:val="Balloon Text"/>
    <w:basedOn w:val="Normal"/>
    <w:link w:val="BalloonTextChar"/>
    <w:uiPriority w:val="99"/>
    <w:semiHidden/>
    <w:unhideWhenUsed/>
    <w:qFormat/>
    <w:pPr>
      <w:spacing w:after="0" w:line="240" w:lineRule="auto"/>
    </w:pPr>
    <w:rPr>
      <w:rFonts w:ascii="Segoe UI" w:hAnsi="Segoe UI" w:cs="Segoe UI"/>
      <w:sz w:val="18"/>
      <w:szCs w:val="18"/>
    </w:rPr>
  </w:style>
  <w:style w:type="paragraph" w:styleId="ListParagraph">
    <w:name w:val="List Paragraph"/>
    <w:basedOn w:val="Normal"/>
    <w:uiPriority w:val="34"/>
    <w:qFormat/>
    <w:pPr>
      <w:ind w:left="720"/>
      <w:contextualSpacing/>
    </w:pPr>
  </w:style>
  <w:style w:type="paragraph" w:styleId="Title">
    <w:name w:val="Title"/>
    <w:basedOn w:val="Normal"/>
    <w:link w:val="TitleChar"/>
    <w:qFormat/>
    <w:pPr>
      <w:pBdr>
        <w:top w:val="single" w:sz="4" w:space="1" w:color="000000"/>
        <w:left w:val="single" w:sz="4" w:space="4" w:color="000000"/>
        <w:bottom w:val="single" w:sz="4" w:space="1" w:color="000000"/>
        <w:right w:val="single" w:sz="4" w:space="4" w:color="000000"/>
      </w:pBdr>
      <w:tabs>
        <w:tab w:val="left" w:pos="851"/>
        <w:tab w:val="right" w:pos="9072"/>
      </w:tabs>
      <w:spacing w:after="0" w:line="240" w:lineRule="auto"/>
      <w:jc w:val="center"/>
    </w:pPr>
    <w:rPr>
      <w:rFonts w:ascii="Helvetica" w:eastAsia="Times New Roman" w:hAnsi="Helvetica" w:cs="Times New Roman"/>
      <w:b/>
      <w:bCs/>
      <w:kern w:val="2"/>
      <w:szCs w:val="24"/>
    </w:rPr>
  </w:style>
  <w:style w:type="paragraph" w:styleId="PlainText">
    <w:name w:val="Plain Text"/>
    <w:basedOn w:val="Normal"/>
    <w:link w:val="PlainTextChar"/>
    <w:uiPriority w:val="99"/>
    <w:semiHidden/>
    <w:unhideWhenUsed/>
    <w:qFormat/>
    <w:pPr>
      <w:spacing w:after="0" w:line="240" w:lineRule="auto"/>
    </w:pPr>
    <w:rPr>
      <w:rFonts w:ascii="Calibri" w:hAnsi="Calibri"/>
      <w:szCs w:val="21"/>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563C1" w:themeColor="hyperlink"/>
      <w:u w:val="single"/>
    </w:rPr>
  </w:style>
  <w:style w:type="character" w:styleId="UnresolvedMention">
    <w:name w:val="Unresolved Mention"/>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www.e2s.com/products/hazardous-area/type/manual-alarm-call-points" TargetMode="External"/><Relationship Id="rId13" Type="http://schemas.openxmlformats.org/officeDocument/2006/relationships/hyperlink" Target="https://www.e2s.com/products/fire-and-industrial/type/manual-alarm-call-points" TargetMode="External"/><Relationship Id="rId18" Type="http://schemas.openxmlformats.org/officeDocument/2006/relationships/hyperlink" Target="http://www.e2s.com" TargetMode="External"/><Relationship Id="rId3" Type="http://schemas.openxmlformats.org/officeDocument/2006/relationships/settings" Target="settings.xml"/><Relationship Id="rId7" Type="http://schemas.openxmlformats.org/officeDocument/2006/relationships/hyperlink" Target="https://www.parkfield.co.uk/e2s/" TargetMode="External"/><Relationship Id="rId12" Type="http://schemas.openxmlformats.org/officeDocument/2006/relationships/hyperlink" Target="https://www.e2s.com/products/hazardous-area-signalling/family/rn025" TargetMode="External"/><Relationship Id="rId17" Type="http://schemas.openxmlformats.org/officeDocument/2006/relationships/hyperlink" Target="mailto:sales@e2s.com" TargetMode="External"/><Relationship Id="rId2" Type="http://schemas.openxmlformats.org/officeDocument/2006/relationships/styles" Target="styles.xml"/><Relationship Id="rId16" Type="http://schemas.openxmlformats.org/officeDocument/2006/relationships/hyperlink" Target="http://www.parkfield.co.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www.parkfield.co.uk/e2s/mcp-updates.de.docx" TargetMode="External"/><Relationship Id="rId11" Type="http://schemas.openxmlformats.org/officeDocument/2006/relationships/hyperlink" Target="https://www.e2s.com/products/hazardous-area-signalling/family/rn030" TargetMode="External"/><Relationship Id="rId5" Type="http://schemas.openxmlformats.org/officeDocument/2006/relationships/hyperlink" Target="https://www.parkfield.co.uk/e2s/mcp-updates-print.jpg" TargetMode="External"/><Relationship Id="rId15" Type="http://schemas.openxmlformats.org/officeDocument/2006/relationships/hyperlink" Target="https://www.e2s.com/products/fire-and-industrial/type/manual-alarm-call-points" TargetMode="External"/><Relationship Id="rId10" Type="http://schemas.openxmlformats.org/officeDocument/2006/relationships/hyperlink" Target="https://www.e2s.com/products/hazardous-area-signalling/family/rn030"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e2s.com/products/hazardous-area-signalling/family/rn020" TargetMode="External"/><Relationship Id="rId14" Type="http://schemas.openxmlformats.org/officeDocument/2006/relationships/hyperlink" Target="https://www.e2s.com/products/fire-and-industrial/type/manual-alarm-call-poi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FFCD0E-DD8F-44EC-A046-B7634D336E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793</Words>
  <Characters>4523</Characters>
  <Application>Microsoft Office Word</Application>
  <DocSecurity>0</DocSecurity>
  <Lines>37</Lines>
  <Paragraphs>10</Paragraphs>
  <ScaleCrop>false</ScaleCrop>
  <Company/>
  <LinksUpToDate>false</LinksUpToDate>
  <CharactersWithSpaces>5306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Inkila</dc:creator>
  <dc:description/>
  <cp:lastModifiedBy>Nigel</cp:lastModifiedBy>
  <cp:revision>3</cp:revision>
  <cp:lastPrinted>2013-11-08T14:21:00Z</cp:lastPrinted>
  <dcterms:created xsi:type="dcterms:W3CDTF">2020-10-22T14:00:00Z</dcterms:created>
  <dcterms:modified xsi:type="dcterms:W3CDTF">2020-10-22T14:00:00Z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