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pBdr>
          <w:top w:val="nil"/>
          <w:left w:val="nil"/>
          <w:bottom w:val="nil"/>
          <w:right w:val="nil"/>
        </w:pBdr>
        <w:jc w:val="left"/>
        <w:rPr>
          <w:lang w:val="de-DE"/>
        </w:rPr>
      </w:pPr>
      <w:r>
        <w:rPr>
          <w:rFonts w:asciiTheme="minorHAnsi" w:hAnsiTheme="minorHAnsi" w:cs="Arial"/>
          <w:b w:val="0"/>
          <w:color w:val="C00000"/>
          <w:sz w:val="52"/>
          <w:szCs w:val="52"/>
          <w:lang w:val="de-DE"/>
        </w:rPr>
        <w:t>Presseinformation</w:t>
      </w:r>
    </w:p>
    <w:p>
      <w:pPr>
        <w:tabs>
          <w:tab w:val="left" w:pos="851"/>
          <w:tab w:val="right" w:pos="9072"/>
        </w:tabs>
        <w:rPr>
          <w:rFonts w:ascii="Calibri" w:eastAsia="Calibri" w:hAnsi="Calibri" w:cs="Calibri"/>
          <w:b/>
          <w:bCs/>
          <w:lang w:val="de-DE"/>
        </w:rPr>
      </w:pPr>
      <w:r>
        <w:rPr>
          <w:rFonts w:ascii="Calibri" w:eastAsia="Calibri" w:hAnsi="Calibri" w:cs="Calibri"/>
          <w:b/>
          <w:bCs/>
          <w:lang w:val="de-DE"/>
        </w:rPr>
        <w:t>Veröffentlicht am 10. Januar 2023</w:t>
      </w:r>
    </w:p>
    <w:p>
      <w:pPr>
        <w:pStyle w:val="Title"/>
        <w:pBdr>
          <w:top w:val="nil"/>
          <w:left w:val="nil"/>
          <w:bottom w:val="nil"/>
          <w:right w:val="nil"/>
        </w:pBdr>
        <w:jc w:val="left"/>
        <w:rPr>
          <w:rFonts w:asciiTheme="minorHAnsi" w:hAnsiTheme="minorHAnsi" w:cstheme="minorHAnsi"/>
          <w:b w:val="0"/>
          <w:bCs w:val="0"/>
          <w:szCs w:val="22"/>
          <w:lang w:val="de-DE"/>
        </w:rPr>
      </w:pPr>
      <w:r>
        <w:rPr>
          <w:rFonts w:asciiTheme="minorHAnsi" w:hAnsiTheme="minorHAnsi" w:cstheme="minorHAnsi"/>
          <w:b w:val="0"/>
          <w:szCs w:val="22"/>
          <w:lang w:val="de-DE"/>
        </w:rPr>
        <w:t>Zum Downloaden eines Bildes in Druckqualität</w:t>
      </w:r>
      <w:r>
        <w:rPr>
          <w:rFonts w:asciiTheme="minorHAnsi" w:hAnsiTheme="minorHAnsi" w:cstheme="minorHAnsi"/>
          <w:b w:val="0"/>
          <w:bCs w:val="0"/>
          <w:szCs w:val="22"/>
          <w:lang w:val="de-DE"/>
        </w:rPr>
        <w:t xml:space="preserve"> 300 dpi,</w:t>
      </w:r>
    </w:p>
    <w:p>
      <w:pPr>
        <w:pStyle w:val="Title"/>
        <w:pBdr>
          <w:top w:val="nil"/>
          <w:left w:val="nil"/>
          <w:bottom w:val="nil"/>
          <w:right w:val="nil"/>
        </w:pBdr>
        <w:jc w:val="left"/>
        <w:rPr>
          <w:lang w:val="de-DE"/>
        </w:rPr>
      </w:pPr>
      <w:r>
        <w:rPr>
          <w:rFonts w:asciiTheme="minorHAnsi" w:hAnsiTheme="minorHAnsi" w:cstheme="minorHAnsi"/>
          <w:b w:val="0"/>
          <w:bCs w:val="0"/>
          <w:szCs w:val="22"/>
          <w:lang w:val="de-DE"/>
        </w:rPr>
        <w:t xml:space="preserve">gehen Sie zu </w:t>
      </w:r>
      <w:hyperlink r:id="rId7" w:history="1">
        <w:r>
          <w:rPr>
            <w:rStyle w:val="Hyperlink"/>
            <w:rFonts w:asciiTheme="minorHAnsi" w:hAnsiTheme="minorHAnsi" w:cstheme="minorHAnsi"/>
            <w:b w:val="0"/>
            <w:bCs w:val="0"/>
            <w:szCs w:val="22"/>
            <w:lang w:val="de-DE"/>
          </w:rPr>
          <w:t>parkfield.co.uk/e2s/next-generation-sil2-print.jpg</w:t>
        </w:r>
      </w:hyperlink>
    </w:p>
    <w:p>
      <w:pPr>
        <w:pStyle w:val="PlainText"/>
        <w:rPr>
          <w:rFonts w:cstheme="minorHAnsi"/>
          <w:szCs w:val="22"/>
          <w:lang w:val="de-DE"/>
        </w:rPr>
      </w:pPr>
    </w:p>
    <w:p>
      <w:pPr>
        <w:pStyle w:val="PlainText"/>
        <w:rPr>
          <w:lang w:val="de-DE"/>
        </w:rPr>
      </w:pPr>
      <w:r>
        <w:rPr>
          <w:rFonts w:cstheme="minorHAnsi"/>
          <w:szCs w:val="22"/>
          <w:lang w:val="de-DE"/>
        </w:rPr>
        <w:t xml:space="preserve">Der Text steht Ihnen unter </w:t>
      </w:r>
      <w:hyperlink r:id="rId8" w:history="1">
        <w:r>
          <w:rPr>
            <w:rStyle w:val="Hyperlink"/>
            <w:rFonts w:cstheme="minorHAnsi"/>
            <w:szCs w:val="22"/>
            <w:lang w:val="de-DE"/>
          </w:rPr>
          <w:t>parkfield.co.uk/e2s/next-generation-sil2-de.docx</w:t>
        </w:r>
      </w:hyperlink>
      <w:r>
        <w:rPr>
          <w:rFonts w:cstheme="minorHAnsi"/>
          <w:szCs w:val="22"/>
          <w:lang w:val="de-DE"/>
        </w:rPr>
        <w:t xml:space="preserve"> als Word-Datei zum Download bereit.</w:t>
      </w:r>
    </w:p>
    <w:p>
      <w:pPr>
        <w:pStyle w:val="Title"/>
        <w:pBdr>
          <w:top w:val="nil"/>
          <w:left w:val="nil"/>
          <w:bottom w:val="nil"/>
          <w:right w:val="nil"/>
        </w:pBdr>
        <w:jc w:val="left"/>
        <w:rPr>
          <w:rStyle w:val="hps"/>
          <w:rFonts w:asciiTheme="minorHAnsi" w:hAnsiTheme="minorHAnsi" w:cstheme="minorHAnsi"/>
          <w:b w:val="0"/>
          <w:szCs w:val="22"/>
          <w:lang w:val="de-DE"/>
        </w:rPr>
      </w:pPr>
    </w:p>
    <w:p>
      <w:pPr>
        <w:pStyle w:val="Title"/>
        <w:pBdr>
          <w:top w:val="nil"/>
          <w:left w:val="nil"/>
          <w:bottom w:val="nil"/>
          <w:right w:val="nil"/>
        </w:pBdr>
        <w:jc w:val="left"/>
        <w:rPr>
          <w:lang w:val="de-DE"/>
        </w:rPr>
      </w:pPr>
      <w:r>
        <w:rPr>
          <w:rStyle w:val="hps"/>
          <w:rFonts w:asciiTheme="minorHAnsi" w:hAnsiTheme="minorHAnsi" w:cstheme="minorHAnsi"/>
          <w:b w:val="0"/>
          <w:szCs w:val="22"/>
          <w:lang w:val="de-DE"/>
        </w:rPr>
        <w:t>Alle</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E2S</w:t>
      </w:r>
      <w:r>
        <w:rPr>
          <w:rStyle w:val="shorttext"/>
          <w:rFonts w:asciiTheme="minorHAnsi" w:hAnsiTheme="minorHAnsi" w:cstheme="minorHAnsi"/>
          <w:b w:val="0"/>
          <w:szCs w:val="22"/>
          <w:lang w:val="de-DE"/>
        </w:rPr>
        <w:t xml:space="preserve"> </w:t>
      </w:r>
      <w:r>
        <w:rPr>
          <w:rFonts w:asciiTheme="minorHAnsi" w:hAnsiTheme="minorHAnsi" w:cstheme="minorHAnsi"/>
          <w:b w:val="0"/>
          <w:szCs w:val="22"/>
          <w:lang w:val="de-DE"/>
        </w:rPr>
        <w:t xml:space="preserve">Presseinformation </w:t>
      </w:r>
      <w:r>
        <w:rPr>
          <w:rStyle w:val="hps"/>
          <w:rFonts w:asciiTheme="minorHAnsi" w:hAnsiTheme="minorHAnsi" w:cstheme="minorHAnsi"/>
          <w:b w:val="0"/>
          <w:szCs w:val="22"/>
          <w:lang w:val="de-DE"/>
        </w:rPr>
        <w:t>zu sehen,</w:t>
      </w:r>
      <w:r>
        <w:rPr>
          <w:rStyle w:val="shorttext"/>
          <w:rFonts w:asciiTheme="minorHAnsi" w:hAnsiTheme="minorHAnsi" w:cstheme="minorHAnsi"/>
          <w:b w:val="0"/>
          <w:szCs w:val="22"/>
          <w:lang w:val="de-DE"/>
        </w:rPr>
        <w:t xml:space="preserve"> </w:t>
      </w:r>
      <w:r>
        <w:rPr>
          <w:rStyle w:val="hps"/>
          <w:rFonts w:asciiTheme="minorHAnsi" w:hAnsiTheme="minorHAnsi" w:cstheme="minorHAnsi"/>
          <w:b w:val="0"/>
          <w:szCs w:val="22"/>
          <w:lang w:val="de-DE"/>
        </w:rPr>
        <w:t xml:space="preserve">zu gehen </w:t>
      </w:r>
      <w:hyperlink r:id="rId9" w:history="1">
        <w:r>
          <w:rPr>
            <w:rStyle w:val="Hyperlink"/>
            <w:rFonts w:asciiTheme="minorHAnsi" w:hAnsiTheme="minorHAnsi" w:cstheme="minorHAnsi"/>
            <w:b w:val="0"/>
            <w:szCs w:val="22"/>
            <w:lang w:val="de-DE"/>
          </w:rPr>
          <w:t>https://www.parkfield.co.uk/e2s/</w:t>
        </w:r>
      </w:hyperlink>
    </w:p>
    <w:p>
      <w:pPr>
        <w:tabs>
          <w:tab w:val="left" w:pos="851"/>
          <w:tab w:val="right" w:pos="9072"/>
        </w:tabs>
        <w:rPr>
          <w:rFonts w:ascii="Calibri" w:eastAsia="SimSun" w:hAnsi="Calibri" w:cs="Times New Roman"/>
          <w:snapToGrid w:val="0"/>
          <w:szCs w:val="20"/>
          <w:lang w:val="de-DE" w:eastAsia="zh-CN"/>
        </w:rPr>
      </w:pPr>
      <w:r>
        <w:rPr>
          <w:rFonts w:cs="Arial"/>
          <w:b/>
          <w:lang w:val="de-DE" w:eastAsia="en-GB"/>
        </w:rPr>
        <w:br/>
      </w:r>
      <w:r>
        <w:rPr>
          <w:rFonts w:ascii="Calibri" w:eastAsia="SimSun" w:hAnsi="Calibri" w:cs="Times New Roman"/>
          <w:b/>
          <w:bCs/>
          <w:snapToGrid w:val="0"/>
          <w:szCs w:val="20"/>
          <w:lang w:val="de-DE" w:eastAsia="zh-CN"/>
        </w:rPr>
        <w:t>SIL-konforme Warnsignalgeber der nächsten Generation</w:t>
      </w:r>
      <w:r>
        <w:rPr>
          <w:rFonts w:ascii="Calibri" w:eastAsia="SimSun" w:hAnsi="Calibri" w:cs="Times New Roman"/>
          <w:snapToGrid w:val="0"/>
          <w:szCs w:val="20"/>
          <w:lang w:val="de-DE" w:eastAsia="zh-CN"/>
        </w:rPr>
        <w:br/>
      </w:r>
      <w:r>
        <w:rPr>
          <w:rFonts w:ascii="Calibri" w:eastAsia="SimSun" w:hAnsi="Calibri" w:cs="Times New Roman"/>
          <w:snapToGrid w:val="0"/>
          <w:szCs w:val="20"/>
          <w:lang w:val="de-DE" w:eastAsia="zh-CN"/>
        </w:rPr>
        <w:br/>
        <w:t xml:space="preserve">E2S </w:t>
      </w:r>
      <w:proofErr w:type="spellStart"/>
      <w:r>
        <w:rPr>
          <w:rFonts w:ascii="Calibri" w:eastAsia="SimSun" w:hAnsi="Calibri" w:cs="Times New Roman"/>
          <w:snapToGrid w:val="0"/>
          <w:szCs w:val="20"/>
          <w:lang w:val="de-DE" w:eastAsia="zh-CN"/>
        </w:rPr>
        <w:t>Warning</w:t>
      </w:r>
      <w:proofErr w:type="spellEnd"/>
      <w:r>
        <w:rPr>
          <w:rFonts w:ascii="Calibri" w:eastAsia="SimSun" w:hAnsi="Calibri" w:cs="Times New Roman"/>
          <w:snapToGrid w:val="0"/>
          <w:szCs w:val="20"/>
          <w:lang w:val="de-DE" w:eastAsia="zh-CN"/>
        </w:rPr>
        <w:t xml:space="preserve"> Signals, der weltweit führende unabhängige Hersteller von Warnsignalgebern für Industrie, Schifffahrt und den Ex-geschützten Bereich, freut sich, die Einführung der nächsten Generation von SIL1- und SIL2-konformen Warngeräten anzukündigen.</w:t>
      </w:r>
    </w:p>
    <w:p>
      <w:pPr>
        <w:widowControl w:val="0"/>
        <w:tabs>
          <w:tab w:val="left" w:pos="851"/>
          <w:tab w:val="right" w:pos="9072"/>
        </w:tabs>
        <w:spacing w:after="0" w:line="240" w:lineRule="auto"/>
        <w:rPr>
          <w:rFonts w:ascii="Calibri" w:eastAsia="SimSun" w:hAnsi="Calibri" w:cs="Times New Roman"/>
          <w:snapToGrid w:val="0"/>
          <w:szCs w:val="20"/>
          <w:lang w:val="de-DE" w:eastAsia="zh-CN"/>
        </w:rPr>
      </w:pPr>
      <w:r>
        <w:rPr>
          <w:rFonts w:ascii="Calibri" w:eastAsia="SimSun" w:hAnsi="Calibri" w:cs="Times New Roman"/>
          <w:snapToGrid w:val="0"/>
          <w:szCs w:val="20"/>
          <w:lang w:val="de-DE" w:eastAsia="zh-CN"/>
        </w:rPr>
        <w:t xml:space="preserve">Die Produktreihen </w:t>
      </w:r>
      <w:hyperlink r:id="rId10" w:history="1">
        <w:r>
          <w:rPr>
            <w:rFonts w:ascii="Calibri" w:eastAsia="SimSun" w:hAnsi="Calibri" w:cs="Times New Roman"/>
            <w:snapToGrid w:val="0"/>
            <w:color w:val="0000FF"/>
            <w:szCs w:val="20"/>
            <w:u w:val="single"/>
            <w:lang w:val="de-DE" w:eastAsia="zh-CN"/>
          </w:rPr>
          <w:t>D1x</w:t>
        </w:r>
      </w:hyperlink>
      <w:r>
        <w:rPr>
          <w:rFonts w:ascii="Calibri" w:eastAsia="SimSun" w:hAnsi="Calibri" w:cs="Times New Roman"/>
          <w:snapToGrid w:val="0"/>
          <w:szCs w:val="20"/>
          <w:lang w:val="de-DE" w:eastAsia="zh-CN"/>
        </w:rPr>
        <w:t xml:space="preserve">, </w:t>
      </w:r>
      <w:hyperlink r:id="rId11" w:history="1">
        <w:r>
          <w:rPr>
            <w:rFonts w:ascii="Calibri" w:eastAsia="SimSun" w:hAnsi="Calibri" w:cs="Times New Roman"/>
            <w:snapToGrid w:val="0"/>
            <w:color w:val="0000FF"/>
            <w:szCs w:val="20"/>
            <w:u w:val="single"/>
            <w:lang w:val="de-DE" w:eastAsia="zh-CN"/>
          </w:rPr>
          <w:t>GNEx</w:t>
        </w:r>
      </w:hyperlink>
      <w:r>
        <w:rPr>
          <w:rFonts w:ascii="Calibri" w:eastAsia="SimSun" w:hAnsi="Calibri" w:cs="Times New Roman"/>
          <w:snapToGrid w:val="0"/>
          <w:szCs w:val="20"/>
          <w:lang w:val="de-DE" w:eastAsia="zh-CN"/>
        </w:rPr>
        <w:t xml:space="preserve">, </w:t>
      </w:r>
      <w:hyperlink r:id="rId12" w:history="1">
        <w:r>
          <w:rPr>
            <w:rFonts w:ascii="Calibri" w:eastAsia="SimSun" w:hAnsi="Calibri" w:cs="Times New Roman"/>
            <w:snapToGrid w:val="0"/>
            <w:color w:val="0000FF"/>
            <w:szCs w:val="20"/>
            <w:u w:val="single"/>
            <w:lang w:val="de-DE" w:eastAsia="zh-CN"/>
          </w:rPr>
          <w:t>STEx</w:t>
        </w:r>
      </w:hyperlink>
      <w:r>
        <w:rPr>
          <w:rFonts w:ascii="Calibri" w:eastAsia="SimSun" w:hAnsi="Calibri" w:cs="Times New Roman"/>
          <w:snapToGrid w:val="0"/>
          <w:szCs w:val="20"/>
          <w:lang w:val="de-DE" w:eastAsia="zh-CN"/>
        </w:rPr>
        <w:t xml:space="preserve">, </w:t>
      </w:r>
      <w:hyperlink r:id="rId13" w:history="1">
        <w:r>
          <w:rPr>
            <w:rFonts w:ascii="Calibri" w:eastAsia="SimSun" w:hAnsi="Calibri" w:cs="Times New Roman"/>
            <w:snapToGrid w:val="0"/>
            <w:color w:val="0000FF"/>
            <w:szCs w:val="20"/>
            <w:u w:val="single"/>
            <w:lang w:val="de-DE" w:eastAsia="zh-CN"/>
          </w:rPr>
          <w:t>AlertAlarm</w:t>
        </w:r>
      </w:hyperlink>
      <w:r>
        <w:rPr>
          <w:rFonts w:ascii="Calibri" w:eastAsia="SimSun" w:hAnsi="Calibri" w:cs="Times New Roman"/>
          <w:snapToGrid w:val="0"/>
          <w:szCs w:val="20"/>
          <w:lang w:val="de-DE" w:eastAsia="zh-CN"/>
        </w:rPr>
        <w:t xml:space="preserve"> und </w:t>
      </w:r>
      <w:hyperlink r:id="rId14" w:history="1">
        <w:r>
          <w:rPr>
            <w:rFonts w:ascii="Calibri" w:eastAsia="SimSun" w:hAnsi="Calibri" w:cs="Times New Roman"/>
            <w:snapToGrid w:val="0"/>
            <w:color w:val="0000FF"/>
            <w:szCs w:val="20"/>
            <w:u w:val="single"/>
            <w:lang w:val="de-DE" w:eastAsia="zh-CN"/>
          </w:rPr>
          <w:t>AlertAlight</w:t>
        </w:r>
      </w:hyperlink>
      <w:r>
        <w:rPr>
          <w:rFonts w:ascii="Calibri" w:eastAsia="SimSun" w:hAnsi="Calibri" w:cs="Times New Roman"/>
          <w:snapToGrid w:val="0"/>
          <w:color w:val="0000FF"/>
          <w:szCs w:val="20"/>
          <w:u w:val="single"/>
          <w:lang w:val="de-DE" w:eastAsia="zh-CN"/>
        </w:rPr>
        <w:t>,</w:t>
      </w:r>
      <w:r>
        <w:rPr>
          <w:rFonts w:ascii="Calibri" w:eastAsia="SimSun" w:hAnsi="Calibri" w:cs="Times New Roman"/>
          <w:snapToGrid w:val="0"/>
          <w:szCs w:val="20"/>
          <w:lang w:val="de-DE" w:eastAsia="zh-CN"/>
        </w:rPr>
        <w:t xml:space="preserve"> die Alarmtongeber, LED- und Xenon-Blitzleuchten sowie kombinierte akustischen und optischen Warnsignalgeber umfassen, sind jetzt standardmäßig SIL1- und SIL2-konform. Diese weltweit zugelassene Reihe von Signalgebern steht an der Spitze der lebensrettenden Signaltechnologie für Anwendungen in Gefahren- und Sicherheitsbereichen.</w:t>
      </w:r>
    </w:p>
    <w:p>
      <w:pPr>
        <w:widowControl w:val="0"/>
        <w:tabs>
          <w:tab w:val="left" w:pos="851"/>
          <w:tab w:val="right" w:pos="9072"/>
        </w:tabs>
        <w:spacing w:after="0" w:line="240" w:lineRule="auto"/>
        <w:rPr>
          <w:rFonts w:ascii="Calibri" w:eastAsia="SimSun" w:hAnsi="Calibri" w:cs="Times New Roman"/>
          <w:snapToGrid w:val="0"/>
          <w:szCs w:val="20"/>
          <w:lang w:val="de-DE" w:eastAsia="zh-CN"/>
        </w:rPr>
      </w:pPr>
    </w:p>
    <w:p>
      <w:pPr>
        <w:widowControl w:val="0"/>
        <w:tabs>
          <w:tab w:val="left" w:pos="851"/>
          <w:tab w:val="right" w:pos="9072"/>
        </w:tabs>
        <w:spacing w:after="0" w:line="240" w:lineRule="auto"/>
        <w:rPr>
          <w:rFonts w:ascii="Calibri" w:eastAsia="SimSun" w:hAnsi="Calibri" w:cs="Times New Roman"/>
          <w:snapToGrid w:val="0"/>
          <w:szCs w:val="20"/>
          <w:lang w:val="de-DE" w:eastAsia="zh-CN"/>
        </w:rPr>
      </w:pPr>
      <w:r>
        <w:rPr>
          <w:rFonts w:ascii="Calibri" w:eastAsia="SimSun" w:hAnsi="Calibri" w:cs="Times New Roman"/>
          <w:snapToGrid w:val="0"/>
          <w:szCs w:val="20"/>
          <w:lang w:val="de-DE" w:eastAsia="zh-CN"/>
        </w:rPr>
        <w:t xml:space="preserve">Die SIL1- und SIL2-Konformität der Produktreihe wurde auf der Grundlage der zur Verfügung stehenden umfassenden Zuverlässigkeitsdaten bei PFD-Analyse von unabhängigen Sachverständigen bestätigt. Die Produkte wurden nach IEC 61508 (Zufällige Hardwareausfälle und systematische Ausfälle der sicherheitsrelevanten Komponenten, Ausgabe 2010, Pfad 2H) bewertet. Da Konformität in einer 1oo1-Architektur erreicht wird, ist keine Redundanz oder Doppelausführung von Geräten erforderlich. </w:t>
      </w:r>
    </w:p>
    <w:p>
      <w:pPr>
        <w:widowControl w:val="0"/>
        <w:tabs>
          <w:tab w:val="left" w:pos="851"/>
          <w:tab w:val="right" w:pos="9072"/>
        </w:tabs>
        <w:spacing w:after="0" w:line="240" w:lineRule="auto"/>
        <w:rPr>
          <w:rFonts w:ascii="Calibri" w:eastAsia="SimSun" w:hAnsi="Calibri" w:cs="Times New Roman"/>
          <w:snapToGrid w:val="0"/>
          <w:szCs w:val="20"/>
          <w:lang w:val="de-DE" w:eastAsia="zh-CN"/>
        </w:rPr>
      </w:pPr>
    </w:p>
    <w:p>
      <w:pPr>
        <w:widowControl w:val="0"/>
        <w:tabs>
          <w:tab w:val="left" w:pos="851"/>
          <w:tab w:val="right" w:pos="9072"/>
        </w:tabs>
        <w:spacing w:after="0" w:line="240" w:lineRule="auto"/>
        <w:rPr>
          <w:rFonts w:ascii="Calibri" w:eastAsia="SimSun" w:hAnsi="Calibri" w:cs="Times New Roman"/>
          <w:snapToGrid w:val="0"/>
          <w:szCs w:val="20"/>
          <w:lang w:val="de-DE" w:eastAsia="zh-CN"/>
        </w:rPr>
      </w:pPr>
      <w:r>
        <w:rPr>
          <w:rFonts w:ascii="Calibri" w:eastAsia="SimSun" w:hAnsi="Calibri" w:cs="Times New Roman"/>
          <w:snapToGrid w:val="0"/>
          <w:szCs w:val="20"/>
          <w:lang w:val="de-DE" w:eastAsia="zh-CN"/>
        </w:rPr>
        <w:t>Neben der oben beschriebenen SIL1- und SIL2-Standardkonformität kann das einzigartige E2S SIL2-Diagnosemodul in die Spezifikation aufgenommen werden, um eine branchenführende Lösung für Sicherheitssysteme zur Verfügung zu stellen, die Warnsignale mit aktiver Diagnose und SIL2-Konformität über Pfad 1H in einer 1oo1-Konfiguration erfordern. Das Modul ist werkseitig in die Signalelektronik integriert, sodass der Diagnoseschaltkreis die akustische oder visuelle Signalausgabe bewerten kann. Jeder erkannte Ausfall der Stromversorgung und jedes nicht aktivierte Ereignis wird über den Ausgang des Diagnoserelais an das Steuersystem gemeldet. Die SIL2-konforme Version des Diagnosemoduls ist jetzt für die Produktreihen D1x, BEx, GNEx und STEx explosionsgeschützter akustischer und optischer Signalgeber in Aluminium-, GFK- oder Edelstahlgehäusen in Marinequalität erhältlich.</w:t>
      </w:r>
    </w:p>
    <w:p>
      <w:pPr>
        <w:widowControl w:val="0"/>
        <w:tabs>
          <w:tab w:val="left" w:pos="851"/>
          <w:tab w:val="right" w:pos="9072"/>
        </w:tabs>
        <w:spacing w:after="0" w:line="240" w:lineRule="auto"/>
        <w:rPr>
          <w:rFonts w:ascii="Calibri" w:eastAsia="SimSun" w:hAnsi="Calibri" w:cs="Times New Roman"/>
          <w:snapToGrid w:val="0"/>
          <w:szCs w:val="20"/>
          <w:lang w:val="de-DE" w:eastAsia="zh-CN"/>
        </w:rPr>
      </w:pPr>
    </w:p>
    <w:p>
      <w:pPr>
        <w:widowControl w:val="0"/>
        <w:tabs>
          <w:tab w:val="left" w:pos="851"/>
          <w:tab w:val="right" w:pos="9072"/>
        </w:tabs>
        <w:spacing w:after="0" w:line="240" w:lineRule="auto"/>
        <w:rPr>
          <w:rFonts w:ascii="Calibri" w:eastAsia="SimSun" w:hAnsi="Calibri" w:cs="Times New Roman"/>
          <w:snapToGrid w:val="0"/>
          <w:szCs w:val="20"/>
          <w:lang w:val="de-DE" w:eastAsia="zh-CN"/>
        </w:rPr>
      </w:pPr>
      <w:r>
        <w:rPr>
          <w:rFonts w:ascii="Calibri" w:eastAsia="SimSun" w:hAnsi="Calibri" w:cs="Times New Roman"/>
          <w:snapToGrid w:val="0"/>
          <w:szCs w:val="20"/>
          <w:lang w:val="de-DE" w:eastAsia="zh-CN"/>
        </w:rPr>
        <w:t xml:space="preserve">Die E2S-Sicherheitssysteme für die manuelle </w:t>
      </w:r>
      <w:proofErr w:type="gramStart"/>
      <w:r>
        <w:rPr>
          <w:rFonts w:ascii="Calibri" w:eastAsia="SimSun" w:hAnsi="Calibri" w:cs="Times New Roman"/>
          <w:snapToGrid w:val="0"/>
          <w:szCs w:val="20"/>
          <w:lang w:val="de-DE" w:eastAsia="zh-CN"/>
        </w:rPr>
        <w:t>Auslösung  in</w:t>
      </w:r>
      <w:proofErr w:type="gramEnd"/>
      <w:r>
        <w:rPr>
          <w:rFonts w:ascii="Calibri" w:eastAsia="SimSun" w:hAnsi="Calibri" w:cs="Times New Roman"/>
          <w:snapToGrid w:val="0"/>
          <w:szCs w:val="20"/>
          <w:lang w:val="de-DE" w:eastAsia="zh-CN"/>
        </w:rPr>
        <w:t xml:space="preserve"> Glasbruch- und </w:t>
      </w:r>
      <w:proofErr w:type="spellStart"/>
      <w:r>
        <w:rPr>
          <w:rFonts w:ascii="Calibri" w:eastAsia="SimSun" w:hAnsi="Calibri" w:cs="Times New Roman"/>
          <w:snapToGrid w:val="0"/>
          <w:szCs w:val="20"/>
          <w:lang w:val="de-DE" w:eastAsia="zh-CN"/>
        </w:rPr>
        <w:t>Drucktasterausführung</w:t>
      </w:r>
      <w:proofErr w:type="spellEnd"/>
      <w:r>
        <w:rPr>
          <w:rFonts w:ascii="Calibri" w:eastAsia="SimSun" w:hAnsi="Calibri" w:cs="Times New Roman"/>
          <w:snapToGrid w:val="0"/>
          <w:szCs w:val="20"/>
          <w:lang w:val="de-DE" w:eastAsia="zh-CN"/>
        </w:rPr>
        <w:t xml:space="preserve"> mit Tool-</w:t>
      </w:r>
      <w:proofErr w:type="spellStart"/>
      <w:r>
        <w:rPr>
          <w:rFonts w:ascii="Calibri" w:eastAsia="SimSun" w:hAnsi="Calibri" w:cs="Times New Roman"/>
          <w:snapToGrid w:val="0"/>
          <w:szCs w:val="20"/>
          <w:lang w:val="de-DE" w:eastAsia="zh-CN"/>
        </w:rPr>
        <w:t>Reset</w:t>
      </w:r>
      <w:proofErr w:type="spellEnd"/>
      <w:r>
        <w:rPr>
          <w:rFonts w:ascii="Calibri" w:eastAsia="SimSun" w:hAnsi="Calibri" w:cs="Times New Roman"/>
          <w:snapToGrid w:val="0"/>
          <w:szCs w:val="20"/>
          <w:lang w:val="de-DE" w:eastAsia="zh-CN"/>
        </w:rPr>
        <w:t xml:space="preserve">, </w:t>
      </w:r>
      <w:r>
        <w:rPr>
          <w:rFonts w:ascii="Calibri" w:eastAsia="SimSun" w:hAnsi="Calibri" w:cs="Times New Roman"/>
          <w:bCs/>
          <w:snapToGrid w:val="0"/>
          <w:szCs w:val="20"/>
          <w:lang w:val="de-DE" w:eastAsia="zh-CN"/>
        </w:rPr>
        <w:t>Kurzzeit- und Doppelbetätigung</w:t>
      </w:r>
      <w:r>
        <w:rPr>
          <w:rFonts w:ascii="Calibri" w:eastAsia="SimSun" w:hAnsi="Calibri" w:cs="Times New Roman"/>
          <w:snapToGrid w:val="0"/>
          <w:szCs w:val="20"/>
          <w:lang w:val="de-DE" w:eastAsia="zh-CN"/>
        </w:rPr>
        <w:t xml:space="preserve"> sind ebenfalls standardmäßig SIL1- und SIL2-konform.</w:t>
      </w:r>
    </w:p>
    <w:p>
      <w:pPr>
        <w:widowControl w:val="0"/>
        <w:tabs>
          <w:tab w:val="left" w:pos="851"/>
          <w:tab w:val="right" w:pos="9072"/>
        </w:tabs>
        <w:spacing w:after="0" w:line="240" w:lineRule="auto"/>
        <w:rPr>
          <w:rFonts w:ascii="Calibri" w:eastAsia="SimSun" w:hAnsi="Calibri" w:cs="Times New Roman"/>
          <w:snapToGrid w:val="0"/>
          <w:szCs w:val="20"/>
          <w:lang w:val="de-DE" w:eastAsia="zh-CN"/>
        </w:rPr>
      </w:pPr>
    </w:p>
    <w:p>
      <w:pPr>
        <w:widowControl w:val="0"/>
        <w:tabs>
          <w:tab w:val="left" w:pos="851"/>
          <w:tab w:val="right" w:pos="9072"/>
        </w:tabs>
        <w:spacing w:after="0" w:line="240" w:lineRule="auto"/>
        <w:rPr>
          <w:rFonts w:ascii="Calibri" w:eastAsia="SimSun" w:hAnsi="Calibri" w:cs="Times New Roman"/>
          <w:snapToGrid w:val="0"/>
          <w:szCs w:val="20"/>
          <w:lang w:val="de-DE" w:eastAsia="zh-CN"/>
        </w:rPr>
      </w:pPr>
      <w:r>
        <w:rPr>
          <w:rFonts w:ascii="Calibri" w:eastAsia="SimSun" w:hAnsi="Calibri" w:cs="Times New Roman"/>
          <w:snapToGrid w:val="0"/>
          <w:szCs w:val="20"/>
          <w:lang w:val="de-DE" w:eastAsia="zh-CN"/>
        </w:rPr>
        <w:t>*** Endet: Haupttext 2</w:t>
      </w:r>
      <w:r>
        <w:rPr>
          <w:rFonts w:ascii="Calibri" w:eastAsia="SimSun" w:hAnsi="Calibri" w:cs="Times New Roman"/>
          <w:snapToGrid w:val="0"/>
          <w:szCs w:val="20"/>
          <w:lang w:val="de-DE" w:eastAsia="zh-CN"/>
        </w:rPr>
        <w:t>59</w:t>
      </w:r>
      <w:r>
        <w:rPr>
          <w:rFonts w:ascii="Calibri" w:eastAsia="SimSun" w:hAnsi="Calibri" w:cs="Times New Roman"/>
          <w:snapToGrid w:val="0"/>
          <w:szCs w:val="20"/>
          <w:lang w:val="de-DE" w:eastAsia="zh-CN"/>
        </w:rPr>
        <w:t xml:space="preserve"> Wörter ***</w:t>
      </w:r>
    </w:p>
    <w:p>
      <w:pPr>
        <w:widowControl w:val="0"/>
        <w:tabs>
          <w:tab w:val="left" w:pos="851"/>
          <w:tab w:val="right" w:pos="9072"/>
        </w:tabs>
        <w:spacing w:after="0" w:line="240" w:lineRule="auto"/>
        <w:rPr>
          <w:rFonts w:ascii="Calibri" w:eastAsia="SimSun" w:hAnsi="Calibri" w:cs="Times New Roman"/>
          <w:snapToGrid w:val="0"/>
          <w:szCs w:val="20"/>
          <w:lang w:val="de-DE" w:eastAsia="zh-CN"/>
        </w:rPr>
      </w:pPr>
    </w:p>
    <w:p>
      <w:pPr>
        <w:spacing w:after="0" w:line="240" w:lineRule="auto"/>
        <w:rPr>
          <w:rFonts w:cs="Arial"/>
          <w:b/>
          <w:lang w:val="de-DE" w:eastAsia="en-GB"/>
        </w:rPr>
      </w:pPr>
      <w:r>
        <w:rPr>
          <w:rFonts w:cs="Arial"/>
          <w:b/>
          <w:lang w:val="de-DE" w:eastAsia="en-GB"/>
        </w:rPr>
        <w:br w:type="page"/>
      </w:r>
    </w:p>
    <w:p>
      <w:pPr>
        <w:spacing w:after="0" w:line="240" w:lineRule="auto"/>
        <w:rPr>
          <w:rFonts w:cs="Arial"/>
          <w:b/>
          <w:lang w:val="de-DE" w:eastAsia="en-GB"/>
        </w:rPr>
      </w:pPr>
      <w:r>
        <w:rPr>
          <w:rFonts w:cs="Arial"/>
          <w:b/>
          <w:lang w:val="de-DE" w:eastAsia="en-GB"/>
        </w:rPr>
        <w:lastRenderedPageBreak/>
        <w:t>Hinweise an die Redaktion:</w:t>
      </w:r>
    </w:p>
    <w:p>
      <w:pPr>
        <w:spacing w:after="0" w:line="240" w:lineRule="auto"/>
        <w:rPr>
          <w:rFonts w:cs="Arial"/>
          <w:lang w:val="de-DE" w:eastAsia="en-GB"/>
        </w:rPr>
      </w:pPr>
    </w:p>
    <w:p>
      <w:pPr>
        <w:spacing w:after="0" w:line="240" w:lineRule="auto"/>
        <w:rPr>
          <w:rFonts w:cs="Arial"/>
          <w:lang w:val="de-DE" w:eastAsia="en-GB"/>
        </w:rPr>
      </w:pPr>
      <w:r>
        <w:rPr>
          <w:rFonts w:cs="Arial"/>
          <w:lang w:val="de-DE" w:eastAsia="en-GB"/>
        </w:rPr>
        <w:t>Im Falle weiterer Rückfragen kontaktieren Sie bitte:</w:t>
      </w:r>
    </w:p>
    <w:p>
      <w:pPr>
        <w:spacing w:after="0" w:line="240" w:lineRule="auto"/>
        <w:rPr>
          <w:rFonts w:cs="Arial"/>
          <w:lang w:eastAsia="en-GB"/>
        </w:rPr>
      </w:pPr>
      <w:r>
        <w:rPr>
          <w:rFonts w:cs="Arial"/>
          <w:lang w:eastAsia="en-GB"/>
        </w:rPr>
        <w:t>Nigel May</w:t>
      </w:r>
    </w:p>
    <w:p>
      <w:pPr>
        <w:spacing w:after="0" w:line="240" w:lineRule="auto"/>
        <w:rPr>
          <w:rFonts w:cs="Arial"/>
          <w:lang w:eastAsia="en-GB"/>
        </w:rPr>
      </w:pPr>
      <w:r>
        <w:rPr>
          <w:rFonts w:cs="Arial"/>
          <w:lang w:eastAsia="en-GB"/>
        </w:rPr>
        <w:t>Parkfield Communications Limited</w:t>
      </w:r>
    </w:p>
    <w:p>
      <w:pPr>
        <w:spacing w:after="0" w:line="240" w:lineRule="auto"/>
        <w:rPr>
          <w:rFonts w:cs="Arial"/>
          <w:lang w:eastAsia="en-GB"/>
        </w:rPr>
      </w:pPr>
      <w:r>
        <w:rPr>
          <w:rFonts w:cs="Arial"/>
          <w:lang w:eastAsia="en-GB"/>
        </w:rPr>
        <w:t>Parkfield House</w:t>
      </w:r>
    </w:p>
    <w:p>
      <w:pPr>
        <w:spacing w:after="0" w:line="240" w:lineRule="auto"/>
        <w:rPr>
          <w:rFonts w:cs="Arial"/>
          <w:lang w:val="de-DE" w:eastAsia="en-GB"/>
        </w:rPr>
      </w:pPr>
      <w:r>
        <w:rPr>
          <w:rFonts w:cs="Arial"/>
          <w:lang w:val="de-DE" w:eastAsia="en-GB"/>
        </w:rPr>
        <w:t>Damerham</w:t>
      </w:r>
    </w:p>
    <w:p>
      <w:pPr>
        <w:spacing w:after="0" w:line="240" w:lineRule="auto"/>
        <w:rPr>
          <w:rFonts w:cs="Arial"/>
          <w:lang w:val="de-DE" w:eastAsia="en-GB"/>
        </w:rPr>
      </w:pPr>
      <w:r>
        <w:rPr>
          <w:rFonts w:cs="Arial"/>
          <w:lang w:val="de-DE" w:eastAsia="en-GB"/>
        </w:rPr>
        <w:t>SP6 3HQ</w:t>
      </w:r>
    </w:p>
    <w:p>
      <w:pPr>
        <w:spacing w:after="0" w:line="240" w:lineRule="auto"/>
        <w:rPr>
          <w:rFonts w:cs="Arial"/>
          <w:lang w:val="de-DE" w:eastAsia="en-GB"/>
        </w:rPr>
      </w:pPr>
      <w:r>
        <w:rPr>
          <w:rFonts w:cs="Arial"/>
          <w:lang w:val="de-DE" w:eastAsia="en-GB"/>
        </w:rPr>
        <w:t>Großbritannien</w:t>
      </w:r>
    </w:p>
    <w:p>
      <w:pPr>
        <w:spacing w:after="0" w:line="240" w:lineRule="auto"/>
        <w:rPr>
          <w:rFonts w:cs="Arial"/>
          <w:lang w:val="de-DE" w:eastAsia="en-GB"/>
        </w:rPr>
      </w:pPr>
      <w:r>
        <w:rPr>
          <w:rFonts w:cs="Arial"/>
          <w:lang w:val="de-DE" w:eastAsia="en-GB"/>
        </w:rPr>
        <w:t>Tel: + 44 (0)1725 518321</w:t>
      </w:r>
    </w:p>
    <w:bookmarkStart w:id="0" w:name="_GoBack"/>
    <w:bookmarkEnd w:id="0"/>
    <w:p>
      <w:pPr>
        <w:spacing w:after="0" w:line="240" w:lineRule="auto"/>
        <w:rPr>
          <w:rFonts w:cs="Arial"/>
          <w:lang w:eastAsia="en-GB"/>
        </w:rPr>
      </w:pPr>
      <w:r>
        <w:fldChar w:fldCharType="begin"/>
      </w:r>
      <w:r>
        <w:instrText xml:space="preserve"> HYPERLINK "mailto:nigel.may@parkfield.co.uk" </w:instrText>
      </w:r>
      <w:r>
        <w:fldChar w:fldCharType="separate"/>
      </w:r>
      <w:r>
        <w:rPr>
          <w:rStyle w:val="Hyperlink"/>
          <w:rFonts w:cs="Arial"/>
          <w:lang w:eastAsia="en-GB"/>
        </w:rPr>
        <w:t>nigel.may@parkfield.co.uk</w:t>
      </w:r>
      <w:r>
        <w:rPr>
          <w:rStyle w:val="Hyperlink"/>
          <w:rFonts w:cs="Arial"/>
          <w:lang w:val="fr-FR" w:eastAsia="en-GB"/>
        </w:rPr>
        <w:fldChar w:fldCharType="end"/>
      </w:r>
      <w:r>
        <w:rPr>
          <w:rFonts w:cs="Arial"/>
          <w:lang w:eastAsia="en-GB"/>
        </w:rPr>
        <w:t xml:space="preserve"> </w:t>
      </w:r>
    </w:p>
    <w:p>
      <w:pPr>
        <w:spacing w:after="0" w:line="240" w:lineRule="auto"/>
        <w:rPr>
          <w:rFonts w:cs="Arial"/>
          <w:lang w:eastAsia="en-GB"/>
        </w:rPr>
      </w:pPr>
      <w:hyperlink r:id="rId15" w:history="1">
        <w:r>
          <w:rPr>
            <w:rStyle w:val="Hyperlink"/>
            <w:rFonts w:cs="Arial"/>
            <w:lang w:eastAsia="en-GB"/>
          </w:rPr>
          <w:t>parkfield.co.uk</w:t>
        </w:r>
      </w:hyperlink>
      <w:r>
        <w:rPr>
          <w:rFonts w:cs="Arial"/>
          <w:lang w:eastAsia="en-GB"/>
        </w:rPr>
        <w:t xml:space="preserve"> </w:t>
      </w:r>
    </w:p>
    <w:p>
      <w:pPr>
        <w:spacing w:after="0" w:line="240" w:lineRule="auto"/>
        <w:rPr>
          <w:rFonts w:cs="Arial"/>
          <w:lang w:val="de-DE" w:eastAsia="en-GB"/>
        </w:rPr>
      </w:pPr>
      <w:r>
        <w:rPr>
          <w:rFonts w:cs="Arial"/>
          <w:lang w:val="de-DE" w:eastAsia="en-GB"/>
        </w:rPr>
        <w:br/>
        <w:t xml:space="preserve">E2S ist der weltweit größte unabhängige Hersteller von Alarmsignalgeräten. Mit Sitz in West-London, England, konzipiert und fertigt das Unternehmen eine umfassende Auswahl an </w:t>
      </w:r>
      <w:r>
        <w:rPr>
          <w:lang w:val="de-DE"/>
        </w:rPr>
        <w:t xml:space="preserve">akustischen- und optischen Alarmsignalgeräten für Ex Gefahrenzonen, Industrieanlagen und Sirenen zur großflächigen Alarmierung. </w:t>
      </w:r>
      <w:r>
        <w:rPr>
          <w:rFonts w:cs="Arial"/>
          <w:lang w:val="de-DE" w:eastAsia="en-GB"/>
        </w:rPr>
        <w:t>E2S-Produkte sind über die Vertriebsniederlassungen und ein weltweites Händlernetz erhältlich. Einzelheiten zu den Länderadressen finden sich auf der Internetseite des Unternehmens. Darüber hinaus verfügt E2S über ein eigens Vertriebszentrum in Houston, Texas, für den Vertrieb der Produkte und den technischen Support vor Ort.</w:t>
      </w:r>
    </w:p>
    <w:p>
      <w:pPr>
        <w:spacing w:after="0" w:line="240" w:lineRule="auto"/>
        <w:rPr>
          <w:rFonts w:cs="Arial"/>
          <w:lang w:val="de-DE" w:eastAsia="en-GB"/>
        </w:rPr>
      </w:pPr>
    </w:p>
    <w:p>
      <w:pPr>
        <w:spacing w:after="0" w:line="240" w:lineRule="auto"/>
        <w:rPr>
          <w:rFonts w:cs="Arial"/>
          <w:lang w:eastAsia="en-GB"/>
        </w:rPr>
      </w:pPr>
      <w:r>
        <w:rPr>
          <w:rFonts w:cs="Arial"/>
          <w:lang w:eastAsia="en-GB"/>
        </w:rPr>
        <w:t>E2S Warning Signals</w:t>
      </w:r>
    </w:p>
    <w:p>
      <w:pPr>
        <w:spacing w:after="0" w:line="240" w:lineRule="auto"/>
        <w:rPr>
          <w:rFonts w:cs="Arial"/>
          <w:lang w:eastAsia="en-GB"/>
        </w:rPr>
      </w:pPr>
      <w:r>
        <w:rPr>
          <w:rFonts w:cs="Arial"/>
          <w:lang w:eastAsia="en-GB"/>
        </w:rPr>
        <w:t>Impress House</w:t>
      </w:r>
    </w:p>
    <w:p>
      <w:pPr>
        <w:spacing w:after="0" w:line="240" w:lineRule="auto"/>
        <w:rPr>
          <w:rFonts w:cs="Arial"/>
          <w:lang w:eastAsia="en-GB"/>
        </w:rPr>
      </w:pPr>
      <w:r>
        <w:rPr>
          <w:rFonts w:cs="Arial"/>
          <w:lang w:eastAsia="en-GB"/>
        </w:rPr>
        <w:t>Mansell Road</w:t>
      </w:r>
    </w:p>
    <w:p>
      <w:pPr>
        <w:spacing w:after="0" w:line="240" w:lineRule="auto"/>
        <w:rPr>
          <w:rFonts w:cs="Arial"/>
          <w:lang w:val="de-DE" w:eastAsia="en-GB"/>
        </w:rPr>
      </w:pPr>
      <w:r>
        <w:rPr>
          <w:rFonts w:cs="Arial"/>
          <w:lang w:val="de-DE" w:eastAsia="en-GB"/>
        </w:rPr>
        <w:t>London</w:t>
      </w:r>
    </w:p>
    <w:p>
      <w:pPr>
        <w:spacing w:after="0" w:line="240" w:lineRule="auto"/>
        <w:rPr>
          <w:rFonts w:cs="Arial"/>
          <w:lang w:val="de-DE" w:eastAsia="en-GB"/>
        </w:rPr>
      </w:pPr>
      <w:r>
        <w:rPr>
          <w:rFonts w:cs="Arial"/>
          <w:lang w:val="de-DE" w:eastAsia="en-GB"/>
        </w:rPr>
        <w:t>W3 7QH</w:t>
      </w:r>
    </w:p>
    <w:p>
      <w:pPr>
        <w:spacing w:after="0" w:line="240" w:lineRule="auto"/>
        <w:rPr>
          <w:rFonts w:cs="Arial"/>
          <w:lang w:val="de-DE" w:eastAsia="en-GB"/>
        </w:rPr>
      </w:pPr>
      <w:r>
        <w:rPr>
          <w:rFonts w:cs="Arial"/>
          <w:lang w:val="de-DE" w:eastAsia="en-GB"/>
        </w:rPr>
        <w:t>Großbritannien</w:t>
      </w:r>
    </w:p>
    <w:p>
      <w:pPr>
        <w:spacing w:after="0" w:line="240" w:lineRule="auto"/>
        <w:rPr>
          <w:rFonts w:cs="Arial"/>
          <w:lang w:val="de-DE" w:eastAsia="en-GB"/>
        </w:rPr>
      </w:pPr>
      <w:r>
        <w:rPr>
          <w:rFonts w:cs="Arial"/>
          <w:lang w:val="de-DE" w:eastAsia="en-GB"/>
        </w:rPr>
        <w:t>Tel: + 44 (0)20 8743 8880</w:t>
      </w:r>
    </w:p>
    <w:p>
      <w:pPr>
        <w:spacing w:after="0" w:line="240" w:lineRule="auto"/>
        <w:rPr>
          <w:rFonts w:cs="Arial"/>
          <w:lang w:val="pt-BR" w:eastAsia="en-GB"/>
        </w:rPr>
      </w:pPr>
      <w:r>
        <w:rPr>
          <w:rFonts w:cs="Arial"/>
          <w:lang w:val="pt-BR" w:eastAsia="en-GB"/>
        </w:rPr>
        <w:t>Fax: + 44 (0)20 8740 4200</w:t>
      </w:r>
    </w:p>
    <w:p>
      <w:pPr>
        <w:spacing w:after="0" w:line="240" w:lineRule="auto"/>
        <w:rPr>
          <w:rFonts w:cs="Arial"/>
          <w:lang w:val="pt-BR" w:eastAsia="en-GB"/>
        </w:rPr>
      </w:pPr>
      <w:hyperlink r:id="rId16" w:history="1">
        <w:r>
          <w:rPr>
            <w:rStyle w:val="Hyperlink"/>
            <w:rFonts w:cs="Arial"/>
            <w:lang w:val="pt-BR" w:eastAsia="en-GB"/>
          </w:rPr>
          <w:t>sales@e2s.com</w:t>
        </w:r>
      </w:hyperlink>
      <w:r>
        <w:rPr>
          <w:rFonts w:cs="Arial"/>
          <w:lang w:val="pt-BR" w:eastAsia="en-GB"/>
        </w:rPr>
        <w:t xml:space="preserve"> </w:t>
      </w:r>
    </w:p>
    <w:p>
      <w:pPr>
        <w:tabs>
          <w:tab w:val="left" w:pos="851"/>
          <w:tab w:val="right" w:pos="9072"/>
        </w:tabs>
        <w:spacing w:after="0" w:line="240" w:lineRule="auto"/>
        <w:rPr>
          <w:lang w:val="pt-BR"/>
        </w:rPr>
      </w:pPr>
      <w:hyperlink r:id="rId17" w:history="1">
        <w:r>
          <w:rPr>
            <w:rStyle w:val="Hyperlink"/>
            <w:rFonts w:cs="Arial"/>
            <w:lang w:val="pt-BR" w:eastAsia="en-GB"/>
          </w:rPr>
          <w:t>e2s.com</w:t>
        </w:r>
      </w:hyperlink>
    </w:p>
    <w:p>
      <w:pPr>
        <w:tabs>
          <w:tab w:val="left" w:pos="851"/>
          <w:tab w:val="right" w:pos="9072"/>
        </w:tabs>
        <w:rPr>
          <w:lang w:val="pt-BR"/>
        </w:rPr>
      </w:pPr>
    </w:p>
    <w:p>
      <w:pPr>
        <w:widowControl w:val="0"/>
        <w:tabs>
          <w:tab w:val="left" w:pos="851"/>
          <w:tab w:val="right" w:pos="9072"/>
        </w:tabs>
        <w:spacing w:after="0" w:line="240" w:lineRule="auto"/>
        <w:rPr>
          <w:rFonts w:ascii="Calibri" w:eastAsia="SimSun" w:hAnsi="Calibri" w:cs="Times New Roman"/>
          <w:snapToGrid w:val="0"/>
          <w:szCs w:val="20"/>
          <w:lang w:val="de-DE" w:eastAsia="zh-CN"/>
        </w:rPr>
      </w:pPr>
    </w:p>
    <w:p>
      <w:pPr>
        <w:tabs>
          <w:tab w:val="left" w:pos="851"/>
          <w:tab w:val="right" w:pos="9072"/>
        </w:tabs>
        <w:spacing w:after="0" w:line="240" w:lineRule="auto"/>
        <w:rPr>
          <w:lang w:val="de-DE"/>
        </w:rPr>
      </w:pPr>
    </w:p>
    <w:p>
      <w:pPr>
        <w:tabs>
          <w:tab w:val="left" w:pos="851"/>
          <w:tab w:val="right" w:pos="9072"/>
        </w:tabs>
        <w:spacing w:after="0" w:line="240" w:lineRule="auto"/>
        <w:rPr>
          <w:lang w:val="de-DE"/>
        </w:rPr>
      </w:pPr>
    </w:p>
    <w:sectPr>
      <w:pgSz w:w="11906" w:h="16838"/>
      <w:pgMar w:top="1418" w:right="1418" w:bottom="1418"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DD0D01C-1A47-4269-9CD0-21287249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character" w:customStyle="1" w:styleId="shorttext">
    <w:name w:val="short_text"/>
    <w:basedOn w:val="DefaultParagraphFont"/>
    <w:qFormat/>
  </w:style>
  <w:style w:type="character" w:customStyle="1" w:styleId="hps">
    <w:name w:val="hps"/>
    <w:basedOn w:val="DefaultParagraphFont"/>
    <w:qFormat/>
  </w:style>
  <w:style w:type="character" w:customStyle="1" w:styleId="PlainTextChar">
    <w:name w:val="Plain Text Char"/>
    <w:basedOn w:val="DefaultParagraphFont"/>
    <w:link w:val="PlainText"/>
    <w:uiPriority w:val="99"/>
    <w:semiHidden/>
    <w:qFormat/>
    <w:rPr>
      <w:rFonts w:ascii="Calibri" w:hAnsi="Calibri"/>
      <w:szCs w:val="21"/>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paragraph" w:styleId="PlainText">
    <w:name w:val="Plain Text"/>
    <w:basedOn w:val="Normal"/>
    <w:link w:val="PlainTextChar"/>
    <w:uiPriority w:val="99"/>
    <w:semiHidden/>
    <w:unhideWhenUsed/>
    <w:qFormat/>
    <w:pPr>
      <w:spacing w:after="0" w:line="240" w:lineRule="auto"/>
    </w:pPr>
    <w:rPr>
      <w:rFonts w:ascii="Calibri" w:hAnsi="Calibri"/>
      <w:szCs w:val="21"/>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kfield.co.uk/e2s/next-generation-sil2-de.docx" TargetMode="External"/><Relationship Id="rId13" Type="http://schemas.openxmlformats.org/officeDocument/2006/relationships/hyperlink" Target="https://www.e2s.com/products/fire-and-industrial/family/rn06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rkfield.co.uk/e2s/next-generation-sil2-print.jpg" TargetMode="External"/><Relationship Id="rId12" Type="http://schemas.openxmlformats.org/officeDocument/2006/relationships/hyperlink" Target="https://www.e2s.com/products/hazardous-area-signalling/family/rn025" TargetMode="External"/><Relationship Id="rId17" Type="http://schemas.openxmlformats.org/officeDocument/2006/relationships/hyperlink" Target="http://www.e2s.com" TargetMode="External"/><Relationship Id="rId2" Type="http://schemas.openxmlformats.org/officeDocument/2006/relationships/styles" Target="styles.xml"/><Relationship Id="rId16" Type="http://schemas.openxmlformats.org/officeDocument/2006/relationships/hyperlink" Target="mailto:sales@e2s.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2s.com/products/hazardous-area-signalling/family/rn030" TargetMode="External"/><Relationship Id="rId5" Type="http://schemas.openxmlformats.org/officeDocument/2006/relationships/footnotes" Target="footnotes.xml"/><Relationship Id="rId15" Type="http://schemas.openxmlformats.org/officeDocument/2006/relationships/hyperlink" Target="http://www.parkfield.co.uk" TargetMode="External"/><Relationship Id="rId10" Type="http://schemas.openxmlformats.org/officeDocument/2006/relationships/hyperlink" Target="https://www.e2s.com/products/hazardous-area-signalling/family/rn0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arkfield.co.uk/e2s/" TargetMode="External"/><Relationship Id="rId14" Type="http://schemas.openxmlformats.org/officeDocument/2006/relationships/hyperlink" Target="https://www.e2s.com/products/fire-and-industrial/family/rn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FCD0E-DD8F-44EC-A046-B7634D33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3</cp:revision>
  <cp:lastPrinted>2013-11-08T14:21:00Z</cp:lastPrinted>
  <dcterms:created xsi:type="dcterms:W3CDTF">2023-01-10T11:44:00Z</dcterms:created>
  <dcterms:modified xsi:type="dcterms:W3CDTF">2023-01-10T11:44:00Z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