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4CEA4" w14:textId="77777777" w:rsidR="00AD29AF" w:rsidRPr="00EE68B6" w:rsidRDefault="00AD29AF" w:rsidP="00476A58">
      <w:pPr>
        <w:tabs>
          <w:tab w:val="left" w:pos="851"/>
          <w:tab w:val="right" w:pos="9072"/>
        </w:tabs>
        <w:spacing w:after="0" w:line="240" w:lineRule="auto"/>
        <w:rPr>
          <w:rFonts w:ascii="MingLiU" w:eastAsia="MingLiU" w:hAnsi="MingLiU" w:cs="SimSun"/>
          <w:b/>
          <w:bCs/>
          <w:color w:val="C00000"/>
          <w:sz w:val="48"/>
          <w:szCs w:val="48"/>
        </w:rPr>
      </w:pPr>
      <w:r w:rsidRPr="009340C7">
        <w:rPr>
          <w:rFonts w:ascii="MingLiU" w:eastAsia="MingLiU" w:hAnsi="MingLiU" w:cs="SimSun" w:hint="eastAsia"/>
          <w:b/>
          <w:bCs/>
          <w:color w:val="C00000"/>
          <w:sz w:val="50"/>
          <w:szCs w:val="50"/>
        </w:rPr>
        <w:t>新闻资料</w:t>
      </w:r>
      <w:r w:rsidRPr="00EE68B6">
        <w:rPr>
          <w:rFonts w:ascii="MingLiU" w:eastAsia="MingLiU" w:hAnsi="MingLiU" w:cs="SimSun"/>
          <w:b/>
          <w:bCs/>
          <w:color w:val="C00000"/>
          <w:sz w:val="48"/>
          <w:szCs w:val="48"/>
        </w:rPr>
        <w:t xml:space="preserve"> </w:t>
      </w:r>
      <w:r w:rsidRPr="00EE68B6">
        <w:rPr>
          <w:rFonts w:ascii="MingLiU" w:eastAsia="MingLiU" w:hAnsi="MingLiU" w:cs="SimSun"/>
          <w:b/>
          <w:bCs/>
          <w:noProof/>
          <w:color w:val="C00000"/>
          <w:sz w:val="48"/>
          <w:szCs w:val="48"/>
        </w:rPr>
        <w:tab/>
      </w:r>
      <w:r w:rsidRPr="00EE68B6">
        <w:rPr>
          <w:rFonts w:ascii="MingLiU" w:eastAsia="MingLiU" w:hAnsi="MingLiU" w:cs="SimSun"/>
          <w:b/>
          <w:bCs/>
          <w:noProof/>
          <w:color w:val="C0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8F7A6DF" wp14:editId="1FC95C01">
            <wp:simplePos x="0" y="0"/>
            <wp:positionH relativeFrom="column">
              <wp:posOffset>4122217</wp:posOffset>
            </wp:positionH>
            <wp:positionV relativeFrom="paragraph">
              <wp:posOffset>-660</wp:posOffset>
            </wp:positionV>
            <wp:extent cx="1641500" cy="848563"/>
            <wp:effectExtent l="19050" t="0" r="0" b="0"/>
            <wp:wrapSquare wrapText="bothSides"/>
            <wp:docPr id="2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500" cy="84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83F86" w14:textId="280E6E5A" w:rsidR="00AD29AF" w:rsidRPr="00EE68B6" w:rsidRDefault="00AD29AF" w:rsidP="00476A58">
      <w:pPr>
        <w:spacing w:after="0" w:line="240" w:lineRule="auto"/>
        <w:rPr>
          <w:rFonts w:ascii="MingLiU" w:eastAsia="MingLiU" w:hAnsi="MingLiU" w:cs="SimSun"/>
          <w:bCs/>
        </w:rPr>
      </w:pPr>
      <w:r w:rsidRPr="00EE68B6">
        <w:rPr>
          <w:rFonts w:ascii="MingLiU" w:eastAsia="MingLiU" w:hAnsi="MingLiU" w:cs="SimSun" w:hint="eastAsia"/>
          <w:bCs/>
        </w:rPr>
        <w:t>要下载</w:t>
      </w:r>
      <w:r w:rsidRPr="00EE68B6">
        <w:rPr>
          <w:rFonts w:ascii="MingLiU" w:eastAsia="MingLiU" w:hAnsi="MingLiU" w:cs="SimSun"/>
          <w:bCs/>
        </w:rPr>
        <w:t xml:space="preserve"> 300dpi </w:t>
      </w:r>
      <w:r w:rsidRPr="00EE68B6">
        <w:rPr>
          <w:rFonts w:ascii="MingLiU" w:eastAsia="MingLiU" w:hAnsi="MingLiU" w:cs="SimSun" w:hint="eastAsia"/>
          <w:bCs/>
        </w:rPr>
        <w:t>打印质量图片，</w:t>
      </w:r>
      <w:proofErr w:type="gramStart"/>
      <w:r w:rsidRPr="00EE68B6">
        <w:rPr>
          <w:rFonts w:ascii="MingLiU" w:eastAsia="MingLiU" w:hAnsi="MingLiU" w:cs="SimSun" w:hint="eastAsia"/>
          <w:bCs/>
        </w:rPr>
        <w:t>请访问</w:t>
      </w:r>
      <w:proofErr w:type="gramEnd"/>
      <w:r w:rsidRPr="00EE68B6">
        <w:rPr>
          <w:rFonts w:ascii="MingLiU" w:eastAsia="MingLiU" w:hAnsi="MingLiU" w:cs="SimSun"/>
          <w:bCs/>
        </w:rPr>
        <w:t xml:space="preserve"> </w:t>
      </w:r>
      <w:hyperlink r:id="rId7" w:history="1">
        <w:r w:rsidR="00476A58">
          <w:rPr>
            <w:rStyle w:val="Hyperlink"/>
            <w:rFonts w:ascii="MingLiU" w:eastAsia="MingLiU" w:hAnsi="MingLiU" w:cs="SimSun"/>
            <w:bCs/>
          </w:rPr>
          <w:t>parkfield.co.uk/e2s/nfpa19-print.jpg</w:t>
        </w:r>
      </w:hyperlink>
    </w:p>
    <w:p w14:paraId="3FC3362F" w14:textId="77777777" w:rsidR="00AA50C1" w:rsidRDefault="00AD29AF" w:rsidP="00476A58">
      <w:pPr>
        <w:spacing w:after="0" w:line="240" w:lineRule="auto"/>
        <w:rPr>
          <w:rFonts w:ascii="MingLiU" w:eastAsia="MingLiU" w:hAnsi="MingLiU" w:cs="SimSun"/>
          <w:bCs/>
        </w:rPr>
      </w:pPr>
      <w:r w:rsidRPr="00EE68B6">
        <w:rPr>
          <w:rFonts w:ascii="MingLiU" w:eastAsia="MingLiU" w:hAnsi="MingLiU" w:cs="SimSun" w:hint="eastAsia"/>
          <w:bCs/>
        </w:rPr>
        <w:t>要下载</w:t>
      </w:r>
      <w:r w:rsidRPr="00EE68B6">
        <w:rPr>
          <w:rFonts w:ascii="MingLiU" w:eastAsia="MingLiU" w:hAnsi="MingLiU" w:cs="SimSun"/>
          <w:bCs/>
        </w:rPr>
        <w:t xml:space="preserve"> Word </w:t>
      </w:r>
      <w:r w:rsidRPr="00EE68B6">
        <w:rPr>
          <w:rFonts w:ascii="MingLiU" w:eastAsia="MingLiU" w:hAnsi="MingLiU" w:cs="SimSun" w:hint="eastAsia"/>
          <w:bCs/>
        </w:rPr>
        <w:t>格式文章，</w:t>
      </w:r>
    </w:p>
    <w:p w14:paraId="16C9B845" w14:textId="2F2529D9" w:rsidR="00AD29AF" w:rsidRPr="00EE68B6" w:rsidRDefault="00AD29AF" w:rsidP="00476A58">
      <w:pPr>
        <w:spacing w:after="0" w:line="240" w:lineRule="auto"/>
        <w:rPr>
          <w:rFonts w:ascii="MingLiU" w:eastAsia="MingLiU" w:hAnsi="MingLiU" w:cs="SimSun"/>
          <w:bCs/>
        </w:rPr>
      </w:pPr>
      <w:proofErr w:type="gramStart"/>
      <w:r w:rsidRPr="00EE68B6">
        <w:rPr>
          <w:rFonts w:ascii="MingLiU" w:eastAsia="MingLiU" w:hAnsi="MingLiU" w:cs="SimSun" w:hint="eastAsia"/>
          <w:bCs/>
        </w:rPr>
        <w:t>请访问</w:t>
      </w:r>
      <w:proofErr w:type="gramEnd"/>
      <w:r w:rsidRPr="00EE68B6">
        <w:rPr>
          <w:rFonts w:ascii="MingLiU" w:eastAsia="MingLiU" w:hAnsi="MingLiU" w:cs="SimSun"/>
          <w:bCs/>
        </w:rPr>
        <w:t xml:space="preserve"> </w:t>
      </w:r>
      <w:hyperlink r:id="rId8" w:history="1">
        <w:r w:rsidR="00476A58">
          <w:rPr>
            <w:rStyle w:val="Hyperlink"/>
            <w:rFonts w:ascii="MingLiU" w:eastAsia="MingLiU" w:hAnsi="MingLiU" w:cs="SimSun"/>
            <w:bCs/>
          </w:rPr>
          <w:t>parkfield.co.uk/e2s/nfpa19-cn.docx</w:t>
        </w:r>
      </w:hyperlink>
    </w:p>
    <w:p w14:paraId="401C0E7B" w14:textId="5EA440EC" w:rsidR="00476A58" w:rsidRPr="002C1310" w:rsidRDefault="00AD29AF" w:rsidP="00476A58">
      <w:pPr>
        <w:tabs>
          <w:tab w:val="left" w:pos="851"/>
          <w:tab w:val="center" w:pos="4535"/>
          <w:tab w:val="left" w:pos="6742"/>
          <w:tab w:val="right" w:pos="9072"/>
        </w:tabs>
        <w:spacing w:after="0" w:line="240" w:lineRule="auto"/>
        <w:rPr>
          <w:b/>
        </w:rPr>
      </w:pPr>
      <w:r w:rsidRPr="00EE68B6">
        <w:rPr>
          <w:rFonts w:ascii="MingLiU" w:eastAsia="MingLiU" w:hAnsi="MingLiU" w:cs="SimSun" w:hint="eastAsia"/>
          <w:bCs/>
        </w:rPr>
        <w:t>要查看全部</w:t>
      </w:r>
      <w:r w:rsidRPr="00AA50C1">
        <w:rPr>
          <w:rFonts w:ascii="MingLiU" w:eastAsia="MingLiU" w:hAnsi="MingLiU" w:cs="SimSun"/>
          <w:bCs/>
        </w:rPr>
        <w:t xml:space="preserve"> E2S </w:t>
      </w:r>
      <w:r w:rsidRPr="00EE68B6">
        <w:rPr>
          <w:rFonts w:ascii="MingLiU" w:eastAsia="MingLiU" w:hAnsi="MingLiU" w:cs="SimSun" w:hint="eastAsia"/>
          <w:bCs/>
        </w:rPr>
        <w:t>新闻资料</w:t>
      </w:r>
      <w:r w:rsidRPr="00AA50C1">
        <w:rPr>
          <w:rFonts w:ascii="MingLiU" w:eastAsia="MingLiU" w:hAnsi="MingLiU" w:cs="SimSun" w:hint="eastAsia"/>
          <w:bCs/>
        </w:rPr>
        <w:t>，</w:t>
      </w:r>
      <w:proofErr w:type="gramStart"/>
      <w:r w:rsidRPr="00EE68B6">
        <w:rPr>
          <w:rFonts w:ascii="MingLiU" w:eastAsia="MingLiU" w:hAnsi="MingLiU" w:cs="SimSun" w:hint="eastAsia"/>
          <w:bCs/>
        </w:rPr>
        <w:t>请访问</w:t>
      </w:r>
      <w:proofErr w:type="gramEnd"/>
      <w:r w:rsidRPr="00AA50C1">
        <w:rPr>
          <w:rFonts w:ascii="MingLiU" w:eastAsia="MingLiU" w:hAnsi="MingLiU" w:cs="SimSun"/>
          <w:bCs/>
        </w:rPr>
        <w:t xml:space="preserve"> </w:t>
      </w:r>
      <w:hyperlink r:id="rId9" w:history="1">
        <w:r w:rsidR="00476A58" w:rsidRPr="00AA50C1">
          <w:rPr>
            <w:rStyle w:val="Hyperlink"/>
            <w:rFonts w:ascii="MingLiU" w:eastAsia="MingLiU" w:hAnsi="MingLiU" w:cs="SimSun"/>
            <w:bCs/>
          </w:rPr>
          <w:t>parkfield.co.uk/e2s/</w:t>
        </w:r>
      </w:hyperlink>
      <w:r w:rsidR="00EE68B6" w:rsidRPr="00EE68B6">
        <w:rPr>
          <w:rFonts w:ascii="MingLiU" w:eastAsia="MingLiU" w:hAnsi="MingLiU"/>
        </w:rPr>
        <w:br/>
      </w:r>
      <w:r w:rsidR="004A1B80" w:rsidRPr="00AA50C1">
        <w:rPr>
          <w:rFonts w:ascii="MingLiU" w:eastAsia="MingLiU" w:hAnsi="MingLiU"/>
        </w:rPr>
        <w:br/>
      </w:r>
      <w:r w:rsidR="00476A58" w:rsidRPr="002C1310">
        <w:rPr>
          <w:rFonts w:hint="eastAsia"/>
          <w:b/>
        </w:rPr>
        <w:t xml:space="preserve">2019 </w:t>
      </w:r>
      <w:r w:rsidR="00476A58" w:rsidRPr="002C1310">
        <w:rPr>
          <w:rFonts w:hint="eastAsia"/>
          <w:b/>
        </w:rPr>
        <w:t>年美国圣安东尼奥消防展览会上推出</w:t>
      </w:r>
      <w:r w:rsidR="00476A58" w:rsidRPr="002C1310">
        <w:rPr>
          <w:rFonts w:hint="eastAsia"/>
          <w:b/>
        </w:rPr>
        <w:t xml:space="preserve"> D1xB2 </w:t>
      </w:r>
      <w:r w:rsidR="00476A58" w:rsidRPr="002C1310">
        <w:rPr>
          <w:rFonts w:hint="eastAsia"/>
          <w:b/>
        </w:rPr>
        <w:t>防爆</w:t>
      </w:r>
      <w:r w:rsidR="00476A58" w:rsidRPr="002C1310">
        <w:rPr>
          <w:rFonts w:hint="eastAsia"/>
          <w:b/>
        </w:rPr>
        <w:t xml:space="preserve"> SIL 2 </w:t>
      </w:r>
      <w:r w:rsidR="00476A58" w:rsidRPr="002C1310">
        <w:rPr>
          <w:rFonts w:hint="eastAsia"/>
          <w:b/>
        </w:rPr>
        <w:t>报警信号装置</w:t>
      </w:r>
    </w:p>
    <w:p w14:paraId="0F645C34" w14:textId="329E0A05" w:rsidR="00476A58" w:rsidRPr="00741231" w:rsidRDefault="00476A58" w:rsidP="00476A58">
      <w:pPr>
        <w:spacing w:after="0" w:line="240" w:lineRule="auto"/>
        <w:rPr>
          <w:b/>
        </w:rPr>
      </w:pPr>
      <w:r w:rsidRPr="002C1310">
        <w:rPr>
          <w:rFonts w:hint="eastAsia"/>
          <w:b/>
        </w:rPr>
        <w:br/>
      </w:r>
      <w:r w:rsidRPr="002C1310">
        <w:rPr>
          <w:rFonts w:hint="eastAsia"/>
        </w:rPr>
        <w:t xml:space="preserve">D1xB2 </w:t>
      </w:r>
      <w:r w:rsidRPr="002C1310">
        <w:rPr>
          <w:rFonts w:hint="eastAsia"/>
        </w:rPr>
        <w:t>信标是</w:t>
      </w:r>
      <w:r w:rsidRPr="002C1310">
        <w:rPr>
          <w:rFonts w:hint="eastAsia"/>
        </w:rPr>
        <w:t xml:space="preserve"> E2S Warning Signals </w:t>
      </w:r>
      <w:hyperlink r:id="rId10" w:history="1">
        <w:r w:rsidRPr="002C1310">
          <w:rPr>
            <w:rStyle w:val="Hyperlink"/>
            <w:rFonts w:hint="eastAsia"/>
          </w:rPr>
          <w:t xml:space="preserve">D1x </w:t>
        </w:r>
        <w:r w:rsidRPr="002C1310">
          <w:rPr>
            <w:rStyle w:val="Hyperlink"/>
            <w:rFonts w:hint="eastAsia"/>
          </w:rPr>
          <w:t>系列</w:t>
        </w:r>
      </w:hyperlink>
      <w:r w:rsidR="00FA5B2D">
        <w:rPr>
          <w:rStyle w:val="Hyperlink"/>
        </w:rPr>
        <w:t xml:space="preserve"> </w:t>
      </w:r>
      <w:bookmarkStart w:id="0" w:name="_GoBack"/>
      <w:bookmarkEnd w:id="0"/>
      <w:r w:rsidRPr="002C1310">
        <w:rPr>
          <w:rFonts w:hint="eastAsia"/>
        </w:rPr>
        <w:t>的最新成员，该系列装置通过了</w:t>
      </w:r>
      <w:r w:rsidRPr="002C1310">
        <w:rPr>
          <w:rFonts w:hint="eastAsia"/>
        </w:rPr>
        <w:t xml:space="preserve"> SIL1 </w:t>
      </w:r>
      <w:r w:rsidRPr="002C1310">
        <w:rPr>
          <w:rFonts w:hint="eastAsia"/>
        </w:rPr>
        <w:t>和</w:t>
      </w:r>
      <w:r w:rsidRPr="002C1310">
        <w:rPr>
          <w:rFonts w:hint="eastAsia"/>
        </w:rPr>
        <w:t xml:space="preserve"> SIL 2 </w:t>
      </w:r>
      <w:r w:rsidRPr="002C1310">
        <w:rPr>
          <w:rFonts w:hint="eastAsia"/>
        </w:rPr>
        <w:t>全面认证。光源采用氙气或</w:t>
      </w:r>
      <w:r w:rsidRPr="002C1310">
        <w:rPr>
          <w:rFonts w:hint="eastAsia"/>
        </w:rPr>
        <w:t xml:space="preserve"> LED</w:t>
      </w:r>
      <w:r w:rsidRPr="002C1310">
        <w:rPr>
          <w:rFonts w:hint="eastAsia"/>
        </w:rPr>
        <w:t>。氙气频闪灯分为</w:t>
      </w:r>
      <w:r w:rsidRPr="002C1310">
        <w:rPr>
          <w:rFonts w:hint="eastAsia"/>
        </w:rPr>
        <w:t xml:space="preserve"> 5</w:t>
      </w:r>
      <w:r w:rsidRPr="002C1310">
        <w:rPr>
          <w:rFonts w:hint="eastAsia"/>
        </w:rPr>
        <w:t>、</w:t>
      </w:r>
      <w:r w:rsidRPr="002C1310">
        <w:rPr>
          <w:rFonts w:hint="eastAsia"/>
        </w:rPr>
        <w:t>10</w:t>
      </w:r>
      <w:r w:rsidRPr="002C1310">
        <w:rPr>
          <w:rFonts w:hint="eastAsia"/>
        </w:rPr>
        <w:t>、</w:t>
      </w:r>
      <w:r w:rsidRPr="002C1310">
        <w:rPr>
          <w:rFonts w:hint="eastAsia"/>
        </w:rPr>
        <w:t xml:space="preserve">15 </w:t>
      </w:r>
      <w:r w:rsidRPr="002C1310">
        <w:rPr>
          <w:rFonts w:hint="eastAsia"/>
        </w:rPr>
        <w:t>或</w:t>
      </w:r>
      <w:r w:rsidRPr="002C1310">
        <w:rPr>
          <w:rFonts w:hint="eastAsia"/>
        </w:rPr>
        <w:t xml:space="preserve"> 21 </w:t>
      </w:r>
      <w:r w:rsidRPr="002C1310">
        <w:rPr>
          <w:rFonts w:hint="eastAsia"/>
        </w:rPr>
        <w:t>焦耳四种型号，提供四种闪动速率选项，已被批准用于符合</w:t>
      </w:r>
      <w:r w:rsidRPr="002C1310">
        <w:rPr>
          <w:rFonts w:hint="eastAsia"/>
        </w:rPr>
        <w:t xml:space="preserve"> UL1638 </w:t>
      </w:r>
      <w:r w:rsidRPr="002C1310">
        <w:rPr>
          <w:rFonts w:hint="eastAsia"/>
        </w:rPr>
        <w:t>标准的私用模式火灾报警。大功率</w:t>
      </w:r>
      <w:r w:rsidRPr="002C1310">
        <w:rPr>
          <w:rFonts w:hint="eastAsia"/>
        </w:rPr>
        <w:t xml:space="preserve"> LED </w:t>
      </w:r>
      <w:r w:rsidRPr="002C1310">
        <w:rPr>
          <w:rFonts w:hint="eastAsia"/>
        </w:rPr>
        <w:t>阵列信号灯的状态显示稳定，具有五种闪烁模式，三种可远程选择的报警级别</w:t>
      </w:r>
      <w:r w:rsidRPr="002C1310">
        <w:rPr>
          <w:rFonts w:hint="eastAsia"/>
        </w:rPr>
        <w:t>/</w:t>
      </w:r>
      <w:r w:rsidRPr="002C1310">
        <w:rPr>
          <w:rFonts w:hint="eastAsia"/>
        </w:rPr>
        <w:t>通道。已通过</w:t>
      </w:r>
      <w:r w:rsidRPr="002C1310">
        <w:rPr>
          <w:rFonts w:hint="eastAsia"/>
        </w:rPr>
        <w:t xml:space="preserve"> UL/cUL </w:t>
      </w:r>
      <w:r w:rsidRPr="002C1310">
        <w:rPr>
          <w:rFonts w:hint="eastAsia"/>
        </w:rPr>
        <w:t>和</w:t>
      </w:r>
      <w:r w:rsidRPr="002C1310">
        <w:rPr>
          <w:rFonts w:hint="eastAsia"/>
        </w:rPr>
        <w:t xml:space="preserve"> ULC </w:t>
      </w:r>
      <w:r w:rsidRPr="002C1310">
        <w:rPr>
          <w:rFonts w:hint="eastAsia"/>
        </w:rPr>
        <w:t>认证，适合在</w:t>
      </w:r>
      <w:r w:rsidRPr="002C1310">
        <w:rPr>
          <w:rFonts w:hint="eastAsia"/>
        </w:rPr>
        <w:t xml:space="preserve"> Class I/II Division 1</w:t>
      </w:r>
      <w:r w:rsidRPr="002C1310">
        <w:rPr>
          <w:rFonts w:hint="eastAsia"/>
        </w:rPr>
        <w:t>、</w:t>
      </w:r>
      <w:r w:rsidRPr="002C1310">
        <w:rPr>
          <w:rFonts w:hint="eastAsia"/>
        </w:rPr>
        <w:t xml:space="preserve">Zone 1 </w:t>
      </w:r>
      <w:r w:rsidRPr="002C1310">
        <w:rPr>
          <w:rFonts w:hint="eastAsia"/>
        </w:rPr>
        <w:t>和</w:t>
      </w:r>
      <w:r w:rsidRPr="002C1310">
        <w:rPr>
          <w:rFonts w:hint="eastAsia"/>
        </w:rPr>
        <w:t xml:space="preserve"> Zone 21 </w:t>
      </w:r>
      <w:r w:rsidRPr="002C1310">
        <w:rPr>
          <w:rFonts w:hint="eastAsia"/>
        </w:rPr>
        <w:t>防爆环境中使用，同时获得</w:t>
      </w:r>
      <w:r w:rsidRPr="002C1310">
        <w:rPr>
          <w:rFonts w:hint="eastAsia"/>
        </w:rPr>
        <w:t xml:space="preserve"> IECEx </w:t>
      </w:r>
      <w:r w:rsidRPr="002C1310">
        <w:rPr>
          <w:rFonts w:hint="eastAsia"/>
        </w:rPr>
        <w:t>和</w:t>
      </w:r>
      <w:r w:rsidRPr="002C1310">
        <w:rPr>
          <w:rFonts w:hint="eastAsia"/>
        </w:rPr>
        <w:t xml:space="preserve"> ATEX </w:t>
      </w:r>
      <w:r w:rsidRPr="002C1310">
        <w:rPr>
          <w:rFonts w:hint="eastAsia"/>
        </w:rPr>
        <w:t>认证，适合在</w:t>
      </w:r>
      <w:r w:rsidRPr="002C1310">
        <w:rPr>
          <w:rFonts w:hint="eastAsia"/>
        </w:rPr>
        <w:t xml:space="preserve"> Zone 1 </w:t>
      </w:r>
      <w:r w:rsidRPr="002C1310">
        <w:rPr>
          <w:rFonts w:hint="eastAsia"/>
        </w:rPr>
        <w:t>和</w:t>
      </w:r>
      <w:r w:rsidRPr="002C1310">
        <w:rPr>
          <w:rFonts w:hint="eastAsia"/>
        </w:rPr>
        <w:t xml:space="preserve"> 21 </w:t>
      </w:r>
      <w:r w:rsidRPr="002C1310">
        <w:rPr>
          <w:rFonts w:hint="eastAsia"/>
        </w:rPr>
        <w:t>应用中使用，是一款真正的全面解决方案。防紫外线聚碳酸酯滤镜采用不锈钢外壳保护，提供橙色、蓝色、透明色、绿色、品红色、红色和黄色等颜色的光。镜头设计提高了光输出量，可在现场进行更换，可以根据现场情况改变信标的用途。浪涌电流和工作电流低，每个电路可以安装更多信号灯，简化了系统设计并降低了成本。同一电路上的所有信标可自动同步。</w:t>
      </w:r>
      <w:r w:rsidRPr="002C1310">
        <w:rPr>
          <w:rFonts w:hint="eastAsia"/>
        </w:rPr>
        <w:t xml:space="preserve"> </w:t>
      </w:r>
    </w:p>
    <w:p w14:paraId="1831F05D" w14:textId="77777777" w:rsidR="00476A58" w:rsidRPr="002C1310" w:rsidRDefault="00476A58" w:rsidP="00476A58">
      <w:pPr>
        <w:tabs>
          <w:tab w:val="left" w:pos="851"/>
          <w:tab w:val="right" w:pos="9072"/>
        </w:tabs>
        <w:spacing w:after="0" w:line="240" w:lineRule="auto"/>
      </w:pPr>
    </w:p>
    <w:p w14:paraId="4EDEDF79" w14:textId="77777777" w:rsidR="00476A58" w:rsidRPr="002C1310" w:rsidRDefault="00476A58" w:rsidP="00476A58">
      <w:pPr>
        <w:tabs>
          <w:tab w:val="left" w:pos="851"/>
          <w:tab w:val="right" w:pos="9072"/>
        </w:tabs>
        <w:spacing w:after="0" w:line="240" w:lineRule="auto"/>
      </w:pPr>
      <w:r w:rsidRPr="002C1310">
        <w:rPr>
          <w:rFonts w:hint="eastAsia"/>
        </w:rPr>
        <w:t>如果安装场所要求信号灯符合公共模式火灾报警标准</w:t>
      </w:r>
      <w:r w:rsidRPr="002C1310">
        <w:rPr>
          <w:rFonts w:hint="eastAsia"/>
        </w:rPr>
        <w:t xml:space="preserve"> UL1971</w:t>
      </w:r>
      <w:r w:rsidRPr="002C1310">
        <w:rPr>
          <w:rFonts w:hint="eastAsia"/>
        </w:rPr>
        <w:t>，作为听力障碍人士的紧急信号装置，</w:t>
      </w:r>
      <w:r w:rsidRPr="002C1310">
        <w:rPr>
          <w:rFonts w:hint="eastAsia"/>
        </w:rPr>
        <w:t xml:space="preserve">D1xB2XH1 </w:t>
      </w:r>
      <w:r w:rsidRPr="002C1310">
        <w:rPr>
          <w:rFonts w:hint="eastAsia"/>
        </w:rPr>
        <w:t>和</w:t>
      </w:r>
      <w:r w:rsidRPr="002C1310">
        <w:rPr>
          <w:rFonts w:hint="eastAsia"/>
        </w:rPr>
        <w:t xml:space="preserve"> D1xB2XH2 </w:t>
      </w:r>
      <w:r w:rsidRPr="002C1310">
        <w:rPr>
          <w:rFonts w:hint="eastAsia"/>
        </w:rPr>
        <w:t>可提供亮度最高、自动同步的解决方案。</w:t>
      </w:r>
      <w:r w:rsidRPr="002C1310">
        <w:rPr>
          <w:rFonts w:hint="eastAsia"/>
        </w:rPr>
        <w:t xml:space="preserve"> </w:t>
      </w:r>
    </w:p>
    <w:p w14:paraId="57300DEE" w14:textId="77777777" w:rsidR="00476A58" w:rsidRPr="002C1310" w:rsidRDefault="00476A58" w:rsidP="00476A58">
      <w:pPr>
        <w:tabs>
          <w:tab w:val="left" w:pos="851"/>
          <w:tab w:val="right" w:pos="9072"/>
        </w:tabs>
        <w:spacing w:after="0" w:line="240" w:lineRule="auto"/>
        <w:rPr>
          <w:color w:val="0000FF" w:themeColor="hyperlink"/>
          <w:u w:val="single"/>
        </w:rPr>
      </w:pPr>
    </w:p>
    <w:p w14:paraId="69934FA8" w14:textId="77777777" w:rsidR="00476A58" w:rsidRPr="002C1310" w:rsidRDefault="00476A58" w:rsidP="00476A58">
      <w:pPr>
        <w:spacing w:after="0" w:line="240" w:lineRule="auto"/>
      </w:pPr>
      <w:r w:rsidRPr="002C1310">
        <w:rPr>
          <w:rFonts w:hint="eastAsia"/>
        </w:rPr>
        <w:t>所有型号采用创新外壳，设有多个进线孔：</w:t>
      </w:r>
      <w:r w:rsidRPr="002C1310">
        <w:rPr>
          <w:rFonts w:hint="eastAsia"/>
        </w:rPr>
        <w:t xml:space="preserve">2 x 3/4"NPT </w:t>
      </w:r>
      <w:r w:rsidRPr="002C1310">
        <w:rPr>
          <w:rFonts w:hint="eastAsia"/>
        </w:rPr>
        <w:t>和</w:t>
      </w:r>
      <w:r w:rsidRPr="002C1310">
        <w:rPr>
          <w:rFonts w:hint="eastAsia"/>
        </w:rPr>
        <w:t xml:space="preserve"> 2 x M20 </w:t>
      </w:r>
      <w:r w:rsidRPr="002C1310">
        <w:rPr>
          <w:rFonts w:hint="eastAsia"/>
        </w:rPr>
        <w:t>侧面进线孔及</w:t>
      </w:r>
      <w:r w:rsidRPr="002C1310">
        <w:rPr>
          <w:rFonts w:hint="eastAsia"/>
        </w:rPr>
        <w:t xml:space="preserve"> 1 x 3/4"NPT </w:t>
      </w:r>
      <w:r w:rsidRPr="002C1310">
        <w:rPr>
          <w:rFonts w:hint="eastAsia"/>
        </w:rPr>
        <w:t>悬挂进线孔。螺纹火焰通路支持快速安装，简化了维护检查；同时</w:t>
      </w:r>
      <w:proofErr w:type="gramStart"/>
      <w:r w:rsidRPr="002C1310">
        <w:rPr>
          <w:rFonts w:hint="eastAsia"/>
        </w:rPr>
        <w:t>大端接面极</w:t>
      </w:r>
      <w:proofErr w:type="gramEnd"/>
      <w:r w:rsidRPr="002C1310">
        <w:rPr>
          <w:rFonts w:hint="eastAsia"/>
        </w:rPr>
        <w:t>大提高了电缆布设空间。轻型、</w:t>
      </w:r>
      <w:proofErr w:type="gramStart"/>
      <w:r w:rsidRPr="002C1310">
        <w:rPr>
          <w:rFonts w:hint="eastAsia"/>
        </w:rPr>
        <w:t>船舶级</w:t>
      </w:r>
      <w:proofErr w:type="gramEnd"/>
      <w:r w:rsidRPr="002C1310">
        <w:rPr>
          <w:rFonts w:hint="eastAsia"/>
        </w:rPr>
        <w:t>铝质防腐外壳设有内置的安装线耳，可采用</w:t>
      </w:r>
      <w:proofErr w:type="gramStart"/>
      <w:r w:rsidRPr="002C1310">
        <w:rPr>
          <w:rFonts w:hint="eastAsia"/>
        </w:rPr>
        <w:t>穿线管</w:t>
      </w:r>
      <w:proofErr w:type="gramEnd"/>
      <w:r w:rsidRPr="002C1310">
        <w:rPr>
          <w:rFonts w:hint="eastAsia"/>
        </w:rPr>
        <w:t>安装或表面安装。可选配不锈钢安装支架，安装位置完全可调，可朝向任何方向以达到最佳效果。</w:t>
      </w:r>
      <w:r w:rsidRPr="002C1310">
        <w:rPr>
          <w:rFonts w:hint="eastAsia"/>
        </w:rPr>
        <w:t xml:space="preserve"> </w:t>
      </w:r>
    </w:p>
    <w:p w14:paraId="5363C4F5" w14:textId="77777777" w:rsidR="00476A58" w:rsidRPr="002C1310" w:rsidRDefault="00476A58" w:rsidP="00476A58">
      <w:pPr>
        <w:tabs>
          <w:tab w:val="left" w:pos="851"/>
          <w:tab w:val="right" w:pos="9072"/>
        </w:tabs>
        <w:spacing w:after="0" w:line="240" w:lineRule="auto"/>
      </w:pPr>
    </w:p>
    <w:p w14:paraId="3587DE8B" w14:textId="77777777" w:rsidR="00476A58" w:rsidRPr="002C1310" w:rsidRDefault="00476A58" w:rsidP="00476A58">
      <w:pPr>
        <w:tabs>
          <w:tab w:val="left" w:pos="851"/>
          <w:tab w:val="right" w:pos="9072"/>
        </w:tabs>
        <w:spacing w:after="0" w:line="240" w:lineRule="auto"/>
      </w:pPr>
      <w:r w:rsidRPr="002C1310">
        <w:rPr>
          <w:rFonts w:hint="eastAsia"/>
        </w:rPr>
        <w:t>除了独立式信标外，</w:t>
      </w:r>
      <w:r w:rsidRPr="002C1310">
        <w:rPr>
          <w:rFonts w:hint="eastAsia"/>
        </w:rPr>
        <w:t xml:space="preserve">D1x </w:t>
      </w:r>
      <w:r w:rsidRPr="002C1310">
        <w:rPr>
          <w:rFonts w:hint="eastAsia"/>
        </w:rPr>
        <w:t>系列还包括组合装置，提供高达</w:t>
      </w:r>
      <w:r w:rsidRPr="002C1310">
        <w:rPr>
          <w:rFonts w:hint="eastAsia"/>
        </w:rPr>
        <w:t xml:space="preserve"> 116 dB(A) </w:t>
      </w:r>
      <w:r w:rsidRPr="002C1310">
        <w:rPr>
          <w:rFonts w:hint="eastAsia"/>
        </w:rPr>
        <w:t>的声音输出，具有</w:t>
      </w:r>
      <w:r w:rsidRPr="002C1310">
        <w:rPr>
          <w:rFonts w:hint="eastAsia"/>
        </w:rPr>
        <w:t xml:space="preserve"> 64 </w:t>
      </w:r>
      <w:r w:rsidRPr="002C1310">
        <w:rPr>
          <w:rFonts w:hint="eastAsia"/>
        </w:rPr>
        <w:t>种用户可选的报警音调，四种可远程选择的级别</w:t>
      </w:r>
      <w:r w:rsidRPr="002C1310">
        <w:rPr>
          <w:rFonts w:hint="eastAsia"/>
        </w:rPr>
        <w:t>/</w:t>
      </w:r>
      <w:r w:rsidRPr="002C1310">
        <w:rPr>
          <w:rFonts w:hint="eastAsia"/>
        </w:rPr>
        <w:t>通道，只需一个装置即可支持多种场合的声音报警。</w:t>
      </w:r>
      <w:proofErr w:type="gramStart"/>
      <w:r w:rsidRPr="002C1310">
        <w:rPr>
          <w:rFonts w:hint="eastAsia"/>
        </w:rPr>
        <w:t>一</w:t>
      </w:r>
      <w:proofErr w:type="gramEnd"/>
      <w:r w:rsidRPr="002C1310">
        <w:rPr>
          <w:rFonts w:hint="eastAsia"/>
        </w:rPr>
        <w:t>体式氙气信标可从内部连接报警喇叭，以最大限度地减少布线要求和安装时间，而且报警喇叭和频闪灯既可同步启动，也可独立启动。</w:t>
      </w:r>
      <w:r w:rsidRPr="002C1310">
        <w:rPr>
          <w:rFonts w:hint="eastAsia"/>
        </w:rPr>
        <w:t xml:space="preserve"> </w:t>
      </w:r>
    </w:p>
    <w:p w14:paraId="387157C8" w14:textId="77777777" w:rsidR="00476A58" w:rsidRPr="002C1310" w:rsidRDefault="00476A58" w:rsidP="00476A58">
      <w:pPr>
        <w:tabs>
          <w:tab w:val="left" w:pos="851"/>
          <w:tab w:val="right" w:pos="9072"/>
        </w:tabs>
        <w:spacing w:after="0" w:line="240" w:lineRule="auto"/>
      </w:pPr>
    </w:p>
    <w:p w14:paraId="6F4172F6" w14:textId="77777777" w:rsidR="00476A58" w:rsidRPr="002C1310" w:rsidRDefault="00476A58" w:rsidP="00476A58">
      <w:pPr>
        <w:tabs>
          <w:tab w:val="left" w:pos="851"/>
          <w:tab w:val="right" w:pos="9072"/>
        </w:tabs>
        <w:spacing w:after="0" w:line="240" w:lineRule="auto"/>
      </w:pPr>
      <w:r w:rsidRPr="002C1310">
        <w:rPr>
          <w:rFonts w:hint="eastAsia"/>
        </w:rPr>
        <w:t>在圣安东尼奥消防展览会上（</w:t>
      </w:r>
      <w:r w:rsidRPr="002C1310">
        <w:rPr>
          <w:rFonts w:hint="eastAsia"/>
        </w:rPr>
        <w:t xml:space="preserve">2019 </w:t>
      </w:r>
      <w:r w:rsidRPr="002C1310">
        <w:rPr>
          <w:rFonts w:hint="eastAsia"/>
        </w:rPr>
        <w:t>年</w:t>
      </w:r>
      <w:r w:rsidRPr="002C1310">
        <w:rPr>
          <w:rFonts w:hint="eastAsia"/>
        </w:rPr>
        <w:t xml:space="preserve"> 6 </w:t>
      </w:r>
      <w:r w:rsidRPr="002C1310">
        <w:rPr>
          <w:rFonts w:hint="eastAsia"/>
        </w:rPr>
        <w:t>月</w:t>
      </w:r>
      <w:r w:rsidRPr="002C1310">
        <w:rPr>
          <w:rFonts w:hint="eastAsia"/>
        </w:rPr>
        <w:t xml:space="preserve"> 17 </w:t>
      </w:r>
      <w:r w:rsidRPr="002C1310">
        <w:rPr>
          <w:rFonts w:hint="eastAsia"/>
        </w:rPr>
        <w:t>日至</w:t>
      </w:r>
      <w:r w:rsidRPr="002C1310">
        <w:rPr>
          <w:rFonts w:hint="eastAsia"/>
        </w:rPr>
        <w:t xml:space="preserve"> 19 </w:t>
      </w:r>
      <w:r w:rsidRPr="002C1310">
        <w:rPr>
          <w:rFonts w:hint="eastAsia"/>
        </w:rPr>
        <w:t>日），</w:t>
      </w:r>
      <w:r w:rsidRPr="002C1310">
        <w:rPr>
          <w:rFonts w:hint="eastAsia"/>
        </w:rPr>
        <w:t xml:space="preserve">E2S Warning Signals </w:t>
      </w:r>
      <w:r w:rsidRPr="002C1310">
        <w:rPr>
          <w:rFonts w:hint="eastAsia"/>
        </w:rPr>
        <w:t>将在</w:t>
      </w:r>
      <w:r w:rsidRPr="002C1310">
        <w:rPr>
          <w:rFonts w:hint="eastAsia"/>
        </w:rPr>
        <w:t xml:space="preserve"> 1445 </w:t>
      </w:r>
      <w:r w:rsidRPr="002C1310">
        <w:rPr>
          <w:rFonts w:hint="eastAsia"/>
        </w:rPr>
        <w:t>展台展示全新的</w:t>
      </w:r>
      <w:r w:rsidRPr="002C1310">
        <w:rPr>
          <w:rFonts w:hint="eastAsia"/>
        </w:rPr>
        <w:t xml:space="preserve"> D1xB2 </w:t>
      </w:r>
      <w:r w:rsidRPr="002C1310">
        <w:rPr>
          <w:rFonts w:hint="eastAsia"/>
        </w:rPr>
        <w:t>产品。</w:t>
      </w:r>
    </w:p>
    <w:p w14:paraId="3CE4495E" w14:textId="77777777" w:rsidR="00476A58" w:rsidRDefault="00476A58" w:rsidP="00476A58">
      <w:pPr>
        <w:spacing w:after="0" w:line="240" w:lineRule="auto"/>
      </w:pPr>
    </w:p>
    <w:p w14:paraId="1CDF7AAF" w14:textId="77777777" w:rsidR="00476A58" w:rsidRPr="00F079C2" w:rsidRDefault="00476A58" w:rsidP="00476A58">
      <w:pPr>
        <w:tabs>
          <w:tab w:val="left" w:pos="851"/>
          <w:tab w:val="right" w:pos="9072"/>
        </w:tabs>
        <w:spacing w:after="0" w:line="240" w:lineRule="auto"/>
      </w:pPr>
      <w:r w:rsidRPr="00F079C2">
        <w:t xml:space="preserve">*** Ends: body copy </w:t>
      </w:r>
      <w:r>
        <w:t>394 words ***</w:t>
      </w:r>
    </w:p>
    <w:p w14:paraId="447255C1" w14:textId="77777777" w:rsidR="00476A58" w:rsidRDefault="00476A58" w:rsidP="00476A58">
      <w:pPr>
        <w:spacing w:after="0" w:line="240" w:lineRule="auto"/>
      </w:pPr>
    </w:p>
    <w:p w14:paraId="76FE48F3" w14:textId="77777777" w:rsidR="00AA50C1" w:rsidRPr="00FA5B2D" w:rsidRDefault="00AA50C1">
      <w:pPr>
        <w:spacing w:after="0" w:line="240" w:lineRule="auto"/>
        <w:rPr>
          <w:b/>
          <w:szCs w:val="24"/>
        </w:rPr>
      </w:pPr>
      <w:r w:rsidRPr="00FA5B2D">
        <w:rPr>
          <w:b/>
          <w:szCs w:val="24"/>
        </w:rPr>
        <w:br w:type="page"/>
      </w:r>
    </w:p>
    <w:p w14:paraId="7150A035" w14:textId="5E5B7E04" w:rsidR="00476A58" w:rsidRPr="000F2D84" w:rsidRDefault="00476A58" w:rsidP="00476A58">
      <w:pPr>
        <w:spacing w:after="0" w:line="240" w:lineRule="auto"/>
        <w:rPr>
          <w:b/>
          <w:szCs w:val="24"/>
        </w:rPr>
      </w:pPr>
      <w:r w:rsidRPr="000F2D84">
        <w:rPr>
          <w:rFonts w:hint="eastAsia"/>
          <w:b/>
          <w:szCs w:val="24"/>
          <w:lang w:val="zh-CN"/>
        </w:rPr>
        <w:lastRenderedPageBreak/>
        <w:t>编者按</w:t>
      </w:r>
    </w:p>
    <w:p w14:paraId="3D1EFBF4" w14:textId="77777777" w:rsidR="00476A58" w:rsidRPr="000F2D84" w:rsidRDefault="00476A58" w:rsidP="00476A58">
      <w:pPr>
        <w:spacing w:after="0" w:line="240" w:lineRule="auto"/>
        <w:rPr>
          <w:szCs w:val="24"/>
        </w:rPr>
      </w:pPr>
      <w:r>
        <w:rPr>
          <w:rFonts w:hint="eastAsia"/>
          <w:b/>
        </w:rPr>
        <w:t>2019</w:t>
      </w:r>
      <w:r>
        <w:rPr>
          <w:rFonts w:hint="eastAsia"/>
          <w:b/>
        </w:rPr>
        <w:t>年</w:t>
      </w:r>
      <w:r>
        <w:rPr>
          <w:rFonts w:hint="eastAsia"/>
          <w:b/>
        </w:rPr>
        <w:t>5</w:t>
      </w:r>
      <w:r>
        <w:rPr>
          <w:rFonts w:hint="eastAsia"/>
          <w:b/>
        </w:rPr>
        <w:t>月</w:t>
      </w:r>
      <w:r>
        <w:rPr>
          <w:rFonts w:hint="eastAsia"/>
          <w:b/>
        </w:rPr>
        <w:t>9</w:t>
      </w:r>
      <w:r>
        <w:rPr>
          <w:rFonts w:hint="eastAsia"/>
          <w:b/>
        </w:rPr>
        <w:t>日</w:t>
      </w:r>
      <w:r>
        <w:rPr>
          <w:rFonts w:hint="eastAsia"/>
          <w:b/>
        </w:rPr>
        <w:t xml:space="preserve"> </w:t>
      </w:r>
      <w:r w:rsidRPr="002C1310">
        <w:rPr>
          <w:rFonts w:hint="eastAsia"/>
          <w:b/>
        </w:rPr>
        <w:t>发布</w:t>
      </w:r>
      <w:r w:rsidRPr="00FA5B2D">
        <w:rPr>
          <w:szCs w:val="24"/>
        </w:rPr>
        <w:br/>
      </w:r>
      <w:r w:rsidRPr="00FA5B2D">
        <w:rPr>
          <w:szCs w:val="24"/>
        </w:rPr>
        <w:br/>
      </w:r>
      <w:r w:rsidRPr="000F2D84">
        <w:rPr>
          <w:rFonts w:hint="eastAsia"/>
          <w:szCs w:val="24"/>
          <w:lang w:val="zh-CN"/>
        </w:rPr>
        <w:t>所有后续问询</w:t>
      </w:r>
      <w:r w:rsidRPr="000F2D84">
        <w:rPr>
          <w:rFonts w:hint="eastAsia"/>
          <w:szCs w:val="24"/>
        </w:rPr>
        <w:t>，</w:t>
      </w:r>
      <w:r w:rsidRPr="000F2D84">
        <w:rPr>
          <w:rFonts w:hint="eastAsia"/>
          <w:szCs w:val="24"/>
          <w:lang w:val="zh-CN"/>
        </w:rPr>
        <w:t>请联系以下人员</w:t>
      </w:r>
      <w:r w:rsidRPr="000F2D84">
        <w:rPr>
          <w:rFonts w:hint="eastAsia"/>
          <w:szCs w:val="24"/>
        </w:rPr>
        <w:t>：</w:t>
      </w:r>
      <w:r w:rsidRPr="000F2D84">
        <w:rPr>
          <w:szCs w:val="24"/>
        </w:rPr>
        <w:tab/>
      </w:r>
    </w:p>
    <w:p w14:paraId="68B48C4A" w14:textId="77777777" w:rsidR="00476A58" w:rsidRPr="000F2D84" w:rsidRDefault="00476A58" w:rsidP="00476A58">
      <w:pPr>
        <w:spacing w:after="0" w:line="240" w:lineRule="auto"/>
        <w:rPr>
          <w:szCs w:val="24"/>
        </w:rPr>
      </w:pPr>
      <w:r>
        <w:rPr>
          <w:noProof/>
          <w:szCs w:val="24"/>
        </w:rPr>
        <w:br/>
      </w:r>
      <w:r w:rsidRPr="000F2D84">
        <w:rPr>
          <w:noProof/>
          <w:szCs w:val="24"/>
        </w:rPr>
        <w:t>Nigel May</w:t>
      </w:r>
      <w:r w:rsidRPr="000F2D84">
        <w:rPr>
          <w:szCs w:val="24"/>
        </w:rPr>
        <w:tab/>
      </w:r>
    </w:p>
    <w:p w14:paraId="7176EC1D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noProof/>
          <w:szCs w:val="24"/>
        </w:rPr>
        <w:t>Parkfield Communications Limited</w:t>
      </w:r>
    </w:p>
    <w:p w14:paraId="7A4D10B0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noProof/>
          <w:szCs w:val="24"/>
        </w:rPr>
        <w:t>Parkfield House</w:t>
      </w:r>
    </w:p>
    <w:p w14:paraId="79862F63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noProof/>
          <w:szCs w:val="24"/>
        </w:rPr>
        <w:t>Damerham</w:t>
      </w:r>
    </w:p>
    <w:p w14:paraId="2BD4E81F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noProof/>
          <w:szCs w:val="24"/>
        </w:rPr>
        <w:t>SP6 3HQ</w:t>
      </w:r>
    </w:p>
    <w:p w14:paraId="21D9AA2E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noProof/>
          <w:szCs w:val="24"/>
        </w:rPr>
        <w:t>Great Britain</w:t>
      </w:r>
    </w:p>
    <w:p w14:paraId="3662740A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rFonts w:hint="eastAsia"/>
          <w:szCs w:val="24"/>
          <w:lang w:val="zh-CN"/>
        </w:rPr>
        <w:t>电话</w:t>
      </w:r>
      <w:r w:rsidRPr="000F2D84">
        <w:rPr>
          <w:rFonts w:hint="eastAsia"/>
          <w:szCs w:val="24"/>
        </w:rPr>
        <w:t>：</w:t>
      </w:r>
      <w:r w:rsidRPr="000F2D84">
        <w:rPr>
          <w:szCs w:val="24"/>
        </w:rPr>
        <w:t xml:space="preserve"> + 44 (0)1725 518321</w:t>
      </w:r>
    </w:p>
    <w:p w14:paraId="7A0A687D" w14:textId="77777777" w:rsidR="00476A58" w:rsidRPr="004A03DA" w:rsidRDefault="00476A58" w:rsidP="00476A58">
      <w:pPr>
        <w:spacing w:after="0" w:line="240" w:lineRule="auto"/>
        <w:rPr>
          <w:szCs w:val="24"/>
        </w:rPr>
      </w:pPr>
      <w:r w:rsidRPr="000F2D84">
        <w:rPr>
          <w:rFonts w:hint="eastAsia"/>
          <w:szCs w:val="24"/>
          <w:lang w:val="zh-CN"/>
        </w:rPr>
        <w:t>传真</w:t>
      </w:r>
      <w:r w:rsidRPr="000F2D84">
        <w:rPr>
          <w:rFonts w:hint="eastAsia"/>
          <w:szCs w:val="24"/>
        </w:rPr>
        <w:t>：</w:t>
      </w:r>
      <w:r w:rsidRPr="004A03DA">
        <w:rPr>
          <w:szCs w:val="24"/>
        </w:rPr>
        <w:t xml:space="preserve"> + 44 (0)1725 518378</w:t>
      </w:r>
    </w:p>
    <w:p w14:paraId="7C5780D6" w14:textId="77777777" w:rsidR="00476A58" w:rsidRPr="004A03DA" w:rsidRDefault="00705F2B" w:rsidP="00476A58">
      <w:pPr>
        <w:spacing w:after="0" w:line="240" w:lineRule="auto"/>
        <w:rPr>
          <w:szCs w:val="24"/>
        </w:rPr>
      </w:pPr>
      <w:hyperlink r:id="rId11" w:history="1">
        <w:r w:rsidR="00476A58" w:rsidRPr="00F361C9">
          <w:rPr>
            <w:rStyle w:val="Hyperlink"/>
            <w:rFonts w:cs="Calibri"/>
            <w:noProof/>
            <w:szCs w:val="24"/>
          </w:rPr>
          <w:t>nigel.may@parkfield.co.uk</w:t>
        </w:r>
      </w:hyperlink>
      <w:r w:rsidR="00476A58">
        <w:rPr>
          <w:noProof/>
          <w:szCs w:val="24"/>
        </w:rPr>
        <w:t xml:space="preserve"> </w:t>
      </w:r>
    </w:p>
    <w:p w14:paraId="43F694A4" w14:textId="77777777" w:rsidR="00476A58" w:rsidRPr="000F2D84" w:rsidRDefault="00705F2B" w:rsidP="00476A58">
      <w:pPr>
        <w:spacing w:after="0" w:line="240" w:lineRule="auto"/>
        <w:rPr>
          <w:szCs w:val="24"/>
        </w:rPr>
      </w:pPr>
      <w:hyperlink r:id="rId12" w:history="1">
        <w:r w:rsidR="00476A58" w:rsidRPr="00F361C9">
          <w:rPr>
            <w:rStyle w:val="Hyperlink"/>
            <w:rFonts w:cs="Calibri"/>
            <w:noProof/>
            <w:szCs w:val="24"/>
          </w:rPr>
          <w:t>parkfield.co.uk</w:t>
        </w:r>
      </w:hyperlink>
      <w:r w:rsidR="00476A58">
        <w:rPr>
          <w:noProof/>
          <w:szCs w:val="24"/>
        </w:rPr>
        <w:t xml:space="preserve"> </w:t>
      </w:r>
    </w:p>
    <w:p w14:paraId="65B13E01" w14:textId="77777777" w:rsidR="00476A58" w:rsidRPr="000F2D84" w:rsidRDefault="00476A58" w:rsidP="00476A58">
      <w:pPr>
        <w:spacing w:after="0" w:line="240" w:lineRule="auto"/>
        <w:rPr>
          <w:szCs w:val="24"/>
        </w:rPr>
      </w:pPr>
      <w:r>
        <w:rPr>
          <w:szCs w:val="24"/>
        </w:rPr>
        <w:br/>
        <w:t>E2S</w:t>
      </w:r>
      <w:r>
        <w:rPr>
          <w:rFonts w:hint="eastAsia"/>
          <w:szCs w:val="24"/>
          <w:lang w:val="zh-CN"/>
        </w:rPr>
        <w:t>是世界领先的</w:t>
      </w:r>
      <w:r w:rsidRPr="000F2D84">
        <w:rPr>
          <w:rFonts w:hint="eastAsia"/>
          <w:szCs w:val="24"/>
          <w:lang w:val="zh-CN"/>
        </w:rPr>
        <w:t>独立信号产品制造商</w:t>
      </w:r>
      <w:r w:rsidRPr="000F2D84">
        <w:rPr>
          <w:rFonts w:hint="eastAsia"/>
          <w:szCs w:val="24"/>
        </w:rPr>
        <w:t>，</w:t>
      </w:r>
      <w:r w:rsidRPr="000F2D84">
        <w:rPr>
          <w:rFonts w:hint="eastAsia"/>
          <w:szCs w:val="24"/>
          <w:lang w:val="zh-CN"/>
        </w:rPr>
        <w:t>设计并制造全套工业环境、海洋环境以及危险区域环境用信号产品。公司总部位于英格兰西伦敦。</w:t>
      </w:r>
      <w:r>
        <w:rPr>
          <w:szCs w:val="24"/>
          <w:lang w:val="en-US"/>
        </w:rPr>
        <w:t>E2S</w:t>
      </w:r>
      <w:r w:rsidRPr="000F2D84">
        <w:rPr>
          <w:rFonts w:hint="eastAsia"/>
          <w:szCs w:val="24"/>
          <w:lang w:val="zh-CN"/>
        </w:rPr>
        <w:t>产品通过销售网络行销全球。经销商详情见公司网站。另外</w:t>
      </w:r>
      <w:r w:rsidRPr="000F2D84">
        <w:rPr>
          <w:rFonts w:hint="eastAsia"/>
          <w:szCs w:val="24"/>
          <w:lang w:val="en-US"/>
        </w:rPr>
        <w:t>，</w:t>
      </w:r>
      <w:r>
        <w:rPr>
          <w:szCs w:val="24"/>
          <w:lang w:val="en-US"/>
        </w:rPr>
        <w:t>E2S</w:t>
      </w:r>
      <w:r w:rsidRPr="000F2D84">
        <w:rPr>
          <w:rFonts w:hint="eastAsia"/>
          <w:szCs w:val="24"/>
          <w:lang w:val="zh-CN"/>
        </w:rPr>
        <w:t>在得克萨斯州休斯敦设有专门的经销中心</w:t>
      </w:r>
      <w:r w:rsidRPr="000F2D84">
        <w:rPr>
          <w:rFonts w:hint="eastAsia"/>
          <w:szCs w:val="24"/>
          <w:lang w:val="en-US"/>
        </w:rPr>
        <w:t>，</w:t>
      </w:r>
      <w:r w:rsidRPr="000F2D84">
        <w:rPr>
          <w:rFonts w:hint="eastAsia"/>
          <w:szCs w:val="24"/>
          <w:lang w:val="zh-CN"/>
        </w:rPr>
        <w:t>负责当地产品经销和技术支持。</w:t>
      </w:r>
    </w:p>
    <w:p w14:paraId="5BA491D1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noProof/>
          <w:szCs w:val="24"/>
        </w:rPr>
        <w:t>E2S Warning Signals</w:t>
      </w:r>
    </w:p>
    <w:p w14:paraId="537AD684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noProof/>
          <w:szCs w:val="24"/>
        </w:rPr>
        <w:t>Impress House</w:t>
      </w:r>
    </w:p>
    <w:p w14:paraId="2A846CC2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noProof/>
          <w:szCs w:val="24"/>
        </w:rPr>
        <w:t>Mansell Road</w:t>
      </w:r>
    </w:p>
    <w:p w14:paraId="354D0A0C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noProof/>
          <w:szCs w:val="24"/>
        </w:rPr>
        <w:t>London</w:t>
      </w:r>
    </w:p>
    <w:p w14:paraId="67873158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noProof/>
          <w:szCs w:val="24"/>
        </w:rPr>
        <w:t>W3 7QH</w:t>
      </w:r>
    </w:p>
    <w:p w14:paraId="487CE5A5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noProof/>
          <w:szCs w:val="24"/>
        </w:rPr>
        <w:t>Great Britain</w:t>
      </w:r>
    </w:p>
    <w:p w14:paraId="7A82BB43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rFonts w:hint="eastAsia"/>
          <w:szCs w:val="24"/>
          <w:lang w:val="zh-CN"/>
        </w:rPr>
        <w:t>电话：</w:t>
      </w:r>
      <w:r w:rsidRPr="000F2D84">
        <w:rPr>
          <w:szCs w:val="24"/>
        </w:rPr>
        <w:t xml:space="preserve"> + 44 (0)20 8743 8880</w:t>
      </w:r>
    </w:p>
    <w:p w14:paraId="0456EEC2" w14:textId="77777777" w:rsidR="00476A58" w:rsidRPr="000F2D84" w:rsidRDefault="00476A58" w:rsidP="00476A58">
      <w:pPr>
        <w:spacing w:after="0" w:line="240" w:lineRule="auto"/>
        <w:rPr>
          <w:szCs w:val="24"/>
        </w:rPr>
      </w:pPr>
      <w:r w:rsidRPr="000F2D84">
        <w:rPr>
          <w:rFonts w:hint="eastAsia"/>
          <w:szCs w:val="24"/>
          <w:lang w:val="zh-CN"/>
        </w:rPr>
        <w:t>传真：</w:t>
      </w:r>
      <w:r w:rsidRPr="000F2D84">
        <w:rPr>
          <w:szCs w:val="24"/>
        </w:rPr>
        <w:t xml:space="preserve"> + 44 (0)20 8740 4200</w:t>
      </w:r>
    </w:p>
    <w:p w14:paraId="16122DDE" w14:textId="77777777" w:rsidR="00476A58" w:rsidRPr="000F2D84" w:rsidRDefault="00705F2B" w:rsidP="00476A58">
      <w:pPr>
        <w:spacing w:after="0" w:line="240" w:lineRule="auto"/>
        <w:rPr>
          <w:szCs w:val="24"/>
        </w:rPr>
      </w:pPr>
      <w:hyperlink r:id="rId13" w:history="1">
        <w:r w:rsidR="00476A58" w:rsidRPr="00F361C9">
          <w:rPr>
            <w:rStyle w:val="Hyperlink"/>
            <w:rFonts w:cs="Calibri"/>
            <w:noProof/>
            <w:szCs w:val="24"/>
          </w:rPr>
          <w:t>sales@e2s.com</w:t>
        </w:r>
      </w:hyperlink>
      <w:r w:rsidR="00476A58">
        <w:rPr>
          <w:noProof/>
          <w:szCs w:val="24"/>
        </w:rPr>
        <w:t xml:space="preserve"> </w:t>
      </w:r>
    </w:p>
    <w:p w14:paraId="527669A0" w14:textId="77777777" w:rsidR="00476A58" w:rsidRPr="000F2D84" w:rsidRDefault="00705F2B" w:rsidP="00476A58">
      <w:pPr>
        <w:tabs>
          <w:tab w:val="left" w:pos="851"/>
          <w:tab w:val="right" w:pos="9072"/>
        </w:tabs>
        <w:spacing w:after="0" w:line="240" w:lineRule="auto"/>
        <w:rPr>
          <w:szCs w:val="24"/>
        </w:rPr>
      </w:pPr>
      <w:hyperlink r:id="rId14" w:history="1">
        <w:r w:rsidR="00476A58" w:rsidRPr="000F2D84">
          <w:rPr>
            <w:rStyle w:val="Hyperlink"/>
            <w:noProof/>
            <w:szCs w:val="24"/>
          </w:rPr>
          <w:t>e2s.com</w:t>
        </w:r>
      </w:hyperlink>
    </w:p>
    <w:p w14:paraId="23BF0002" w14:textId="77777777" w:rsidR="00476A58" w:rsidRPr="004A03DA" w:rsidRDefault="00476A58" w:rsidP="00476A58">
      <w:pPr>
        <w:spacing w:after="0" w:line="240" w:lineRule="auto"/>
      </w:pPr>
    </w:p>
    <w:p w14:paraId="7170213E" w14:textId="77777777" w:rsidR="00476A58" w:rsidRPr="002C1310" w:rsidRDefault="00476A58" w:rsidP="00476A58">
      <w:pPr>
        <w:spacing w:after="0" w:line="240" w:lineRule="auto"/>
      </w:pPr>
    </w:p>
    <w:p w14:paraId="7A82DA25" w14:textId="164BD010" w:rsidR="00C758D0" w:rsidRPr="00E7642A" w:rsidRDefault="004A1B80" w:rsidP="00476A58">
      <w:pPr>
        <w:spacing w:after="0" w:line="240" w:lineRule="auto"/>
        <w:rPr>
          <w:rFonts w:ascii="MingLiU" w:eastAsia="MingLiU" w:hAnsi="MingLiU" w:cs="SimSun"/>
          <w:bCs/>
          <w:lang w:val="pt-BR"/>
        </w:rPr>
      </w:pPr>
      <w:r w:rsidRPr="00EE68B6">
        <w:rPr>
          <w:rFonts w:ascii="MingLiU" w:eastAsia="MingLiU" w:hAnsi="MingLiU"/>
          <w:lang w:val="pt-BR"/>
        </w:rPr>
        <w:br/>
      </w:r>
      <w:r w:rsidRPr="00EE68B6">
        <w:rPr>
          <w:rFonts w:ascii="MingLiU" w:eastAsia="MingLiU" w:hAnsi="MingLiU"/>
          <w:lang w:val="pt-BR"/>
        </w:rPr>
        <w:br/>
      </w:r>
      <w:r w:rsidRPr="00EE68B6">
        <w:rPr>
          <w:rFonts w:ascii="MingLiU" w:eastAsia="MingLiU" w:hAnsi="MingLiU"/>
          <w:lang w:val="pt-BR"/>
        </w:rPr>
        <w:br/>
      </w:r>
      <w:r w:rsidRPr="00EE68B6">
        <w:rPr>
          <w:rFonts w:ascii="MingLiU" w:eastAsia="MingLiU" w:hAnsi="MingLiU"/>
          <w:lang w:val="pt-BR"/>
        </w:rPr>
        <w:br/>
      </w:r>
      <w:r w:rsidRPr="00EE68B6">
        <w:rPr>
          <w:rFonts w:ascii="MingLiU" w:eastAsia="MingLiU" w:hAnsi="MingLiU"/>
          <w:lang w:val="pt-BR"/>
        </w:rPr>
        <w:br/>
      </w:r>
      <w:r w:rsidRPr="00EE68B6">
        <w:rPr>
          <w:rFonts w:ascii="MingLiU" w:eastAsia="MingLiU" w:hAnsi="MingLiU"/>
          <w:lang w:val="pt-BR"/>
        </w:rPr>
        <w:br/>
      </w:r>
      <w:r w:rsidRPr="00EE68B6">
        <w:rPr>
          <w:rFonts w:ascii="MingLiU" w:eastAsia="MingLiU" w:hAnsi="MingLiU"/>
          <w:lang w:val="pt-BR"/>
        </w:rPr>
        <w:br/>
      </w:r>
      <w:r w:rsidRPr="00EE68B6">
        <w:rPr>
          <w:rFonts w:ascii="MingLiU" w:eastAsia="MingLiU" w:hAnsi="MingLiU"/>
          <w:lang w:val="pt-BR"/>
        </w:rPr>
        <w:br/>
      </w:r>
    </w:p>
    <w:sectPr w:rsidR="00C758D0" w:rsidRPr="00E7642A" w:rsidSect="0069786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A4857" w14:textId="77777777" w:rsidR="00705F2B" w:rsidRDefault="00705F2B" w:rsidP="00E7642A">
      <w:pPr>
        <w:spacing w:after="0" w:line="240" w:lineRule="auto"/>
      </w:pPr>
      <w:r>
        <w:separator/>
      </w:r>
    </w:p>
  </w:endnote>
  <w:endnote w:type="continuationSeparator" w:id="0">
    <w:p w14:paraId="2062AF16" w14:textId="77777777" w:rsidR="00705F2B" w:rsidRDefault="00705F2B" w:rsidP="00E7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AD175" w14:textId="77777777" w:rsidR="00705F2B" w:rsidRDefault="00705F2B" w:rsidP="00E7642A">
      <w:pPr>
        <w:spacing w:after="0" w:line="240" w:lineRule="auto"/>
      </w:pPr>
      <w:r>
        <w:separator/>
      </w:r>
    </w:p>
  </w:footnote>
  <w:footnote w:type="continuationSeparator" w:id="0">
    <w:p w14:paraId="61CDCA6C" w14:textId="77777777" w:rsidR="00705F2B" w:rsidRDefault="00705F2B" w:rsidP="00E76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AF"/>
    <w:rsid w:val="0008705A"/>
    <w:rsid w:val="00210031"/>
    <w:rsid w:val="00282DE4"/>
    <w:rsid w:val="002C1708"/>
    <w:rsid w:val="003C07FD"/>
    <w:rsid w:val="00476A58"/>
    <w:rsid w:val="004A1B80"/>
    <w:rsid w:val="00552E2D"/>
    <w:rsid w:val="00564C75"/>
    <w:rsid w:val="005B44B4"/>
    <w:rsid w:val="005C66AC"/>
    <w:rsid w:val="006230EC"/>
    <w:rsid w:val="00697866"/>
    <w:rsid w:val="006D6E57"/>
    <w:rsid w:val="006F4509"/>
    <w:rsid w:val="00705F2B"/>
    <w:rsid w:val="007F1C53"/>
    <w:rsid w:val="008C63BB"/>
    <w:rsid w:val="009340C7"/>
    <w:rsid w:val="009E3D5E"/>
    <w:rsid w:val="00A42654"/>
    <w:rsid w:val="00A6053D"/>
    <w:rsid w:val="00A9091E"/>
    <w:rsid w:val="00AA50C1"/>
    <w:rsid w:val="00AD29AF"/>
    <w:rsid w:val="00C758D0"/>
    <w:rsid w:val="00C83DB5"/>
    <w:rsid w:val="00CA355D"/>
    <w:rsid w:val="00D03700"/>
    <w:rsid w:val="00D13967"/>
    <w:rsid w:val="00D24490"/>
    <w:rsid w:val="00D3358C"/>
    <w:rsid w:val="00D87334"/>
    <w:rsid w:val="00E4788B"/>
    <w:rsid w:val="00E7642A"/>
    <w:rsid w:val="00EE68B6"/>
    <w:rsid w:val="00F3749A"/>
    <w:rsid w:val="00F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B73CC"/>
  <w15:docId w15:val="{A5CD8D8C-1741-48C2-A56A-11F8392E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snapToGrid w:val="0"/>
        <w:sz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9AF"/>
    <w:pPr>
      <w:spacing w:after="160" w:line="259" w:lineRule="auto"/>
    </w:pPr>
    <w:rPr>
      <w:rFonts w:eastAsia="SimSun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D29AF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AF"/>
    <w:rPr>
      <w:rFonts w:ascii="Tahoma" w:eastAsia="SimSun" w:hAnsi="Tahoma" w:cs="Tahoma"/>
      <w:sz w:val="16"/>
      <w:szCs w:val="16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rsid w:val="004A1B80"/>
    <w:pPr>
      <w:spacing w:after="0" w:line="240" w:lineRule="auto"/>
    </w:pPr>
    <w:rPr>
      <w:snapToGrid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B80"/>
    <w:rPr>
      <w:rFonts w:eastAsia="SimSun"/>
      <w:snapToGrid/>
      <w:sz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764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2A"/>
    <w:rPr>
      <w:rFonts w:eastAsia="SimSun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764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2A"/>
    <w:rPr>
      <w:rFonts w:eastAsia="SimSun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field.co.uk/e2s/nfpa19-cn.docx" TargetMode="External"/><Relationship Id="rId13" Type="http://schemas.openxmlformats.org/officeDocument/2006/relationships/hyperlink" Target="mailto:sales@e2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rkfield.co.uk/e2s/nfpa19-print.jpg" TargetMode="External"/><Relationship Id="rId12" Type="http://schemas.openxmlformats.org/officeDocument/2006/relationships/hyperlink" Target="http://www.parkfield.co.u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nigel.may@parkfield.co.u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e2s.com/products/hazardous-area-signalling/family/rn03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arkfield.co.uk/e2s/" TargetMode="External"/><Relationship Id="rId14" Type="http://schemas.openxmlformats.org/officeDocument/2006/relationships/hyperlink" Target="http://www.e2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</dc:creator>
  <cp:lastModifiedBy>Nigel May</cp:lastModifiedBy>
  <cp:revision>4</cp:revision>
  <dcterms:created xsi:type="dcterms:W3CDTF">2019-05-09T08:05:00Z</dcterms:created>
  <dcterms:modified xsi:type="dcterms:W3CDTF">2019-05-09T08:09:00Z</dcterms:modified>
</cp:coreProperties>
</file>