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5D" w:rsidRPr="00D74D97" w:rsidRDefault="003E635D" w:rsidP="00884DA7">
      <w:pPr>
        <w:tabs>
          <w:tab w:val="left" w:pos="851"/>
          <w:tab w:val="right" w:pos="9072"/>
        </w:tabs>
        <w:rPr>
          <w:rFonts w:ascii="Arial" w:hAnsi="Arial" w:cs="Arial"/>
          <w:bCs/>
          <w:color w:val="C00000"/>
          <w:kern w:val="16"/>
          <w:sz w:val="52"/>
          <w:szCs w:val="52"/>
        </w:rPr>
      </w:pPr>
      <w:r w:rsidRPr="00C55B36">
        <w:rPr>
          <w:rFonts w:cs="Arial"/>
          <w:bCs/>
          <w:color w:val="C00000"/>
          <w:kern w:val="16"/>
          <w:sz w:val="50"/>
          <w:szCs w:val="50"/>
        </w:rPr>
        <w:t>Información para la prensa</w:t>
      </w:r>
      <w:r>
        <w:rPr>
          <w:rFonts w:ascii="Arial" w:hAnsi="Arial" w:cs="Arial"/>
          <w:bCs/>
          <w:color w:val="C00000"/>
          <w:kern w:val="16"/>
          <w:sz w:val="52"/>
          <w:szCs w:val="52"/>
        </w:rPr>
        <w:tab/>
      </w:r>
      <w:r>
        <w:rPr>
          <w:rFonts w:ascii="Arial" w:hAnsi="Arial" w:cs="Arial"/>
          <w:bCs/>
          <w:noProof/>
          <w:color w:val="C00000"/>
          <w:kern w:val="16"/>
          <w:sz w:val="52"/>
          <w:szCs w:val="52"/>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1638300" cy="847725"/>
                    </a:xfrm>
                    <a:prstGeom prst="rect">
                      <a:avLst/>
                    </a:prstGeom>
                  </pic:spPr>
                </pic:pic>
              </a:graphicData>
            </a:graphic>
          </wp:inline>
        </w:drawing>
      </w:r>
    </w:p>
    <w:p w:rsidR="003E635D" w:rsidRPr="00C55B36" w:rsidRDefault="003E635D" w:rsidP="00884DA7">
      <w:pPr>
        <w:tabs>
          <w:tab w:val="left" w:pos="851"/>
          <w:tab w:val="right" w:pos="9072"/>
        </w:tabs>
      </w:pPr>
      <w:r w:rsidRPr="00C55B36">
        <w:rPr>
          <w:bCs/>
          <w:kern w:val="16"/>
        </w:rPr>
        <w:t>Para descargar imagen para impresión de calidad 300dpi, visite</w:t>
      </w:r>
      <w:r w:rsidRPr="00C55B36">
        <w:rPr>
          <w:b/>
          <w:bCs/>
          <w:kern w:val="16"/>
        </w:rPr>
        <w:t xml:space="preserve"> </w:t>
      </w:r>
      <w:hyperlink r:id="rId5" w:history="1">
        <w:r>
          <w:rPr>
            <w:bCs/>
            <w:color w:val="0000FF"/>
            <w:kern w:val="16"/>
            <w:u w:val="single"/>
          </w:rPr>
          <w:t>parkfield.co.uk/e2s/otc18-print.jpg</w:t>
        </w:r>
      </w:hyperlink>
    </w:p>
    <w:p w:rsidR="003E635D" w:rsidRPr="00C55B36" w:rsidRDefault="003E635D" w:rsidP="00884DA7">
      <w:pPr>
        <w:rPr>
          <w:rFonts w:cs="Arial"/>
          <w:color w:val="000000"/>
          <w:lang w:val="es-ES_tradnl"/>
        </w:rPr>
      </w:pPr>
      <w:r w:rsidRPr="00C55B36">
        <w:rPr>
          <w:rFonts w:cs="Arial"/>
          <w:color w:val="000000"/>
          <w:lang w:val="es-ES_tradnl"/>
        </w:rPr>
        <w:t xml:space="preserve">Para descargar un archivo Word del texto, vaya a </w:t>
      </w:r>
      <w:hyperlink r:id="rId6" w:history="1">
        <w:r>
          <w:rPr>
            <w:bCs/>
            <w:color w:val="0000FF"/>
            <w:kern w:val="16"/>
            <w:u w:val="single"/>
          </w:rPr>
          <w:t>parkfield.co.uk/e2s/otc18-es.docx</w:t>
        </w:r>
      </w:hyperlink>
    </w:p>
    <w:p w:rsidR="003E635D" w:rsidRPr="00C55B36" w:rsidRDefault="003E635D" w:rsidP="00884DA7">
      <w:pPr>
        <w:rPr>
          <w:rFonts w:eastAsia="Calibri"/>
          <w:b/>
        </w:rPr>
      </w:pPr>
      <w:r w:rsidRPr="00C55B36">
        <w:rPr>
          <w:rFonts w:eastAsia="Calibri" w:cs="Calibri"/>
          <w:color w:val="000000" w:themeColor="text1"/>
          <w:lang w:eastAsia="en-GB"/>
        </w:rPr>
        <w:t>Para obtener más información visite la página:</w:t>
      </w:r>
      <w:r w:rsidRPr="00C55B36">
        <w:rPr>
          <w:rFonts w:eastAsia="Calibri" w:cs="Calibri"/>
          <w:color w:val="FF0000"/>
          <w:lang w:eastAsia="en-GB"/>
        </w:rPr>
        <w:t xml:space="preserve">  </w:t>
      </w:r>
      <w:hyperlink r:id="rId7" w:history="1">
        <w:r>
          <w:rPr>
            <w:rFonts w:eastAsia="Calibri" w:cs="Calibri"/>
            <w:color w:val="0000FF"/>
            <w:u w:val="single"/>
            <w:lang w:eastAsia="en-GB"/>
          </w:rPr>
          <w:t>parkfield.co.uk/e2s/</w:t>
        </w:r>
      </w:hyperlink>
      <w:r w:rsidRPr="00C55B36">
        <w:rPr>
          <w:rFonts w:eastAsia="Calibri" w:cs="Calibri"/>
          <w:color w:val="FF0000"/>
          <w:lang w:eastAsia="en-GB"/>
        </w:rPr>
        <w:t xml:space="preserve"> </w:t>
      </w:r>
    </w:p>
    <w:p w:rsidR="00950125" w:rsidRDefault="003E635D" w:rsidP="00C239B8">
      <w:pPr>
        <w:tabs>
          <w:tab w:val="left" w:pos="851"/>
          <w:tab w:val="right" w:pos="9072"/>
        </w:tabs>
        <w:rPr>
          <w:b/>
        </w:rPr>
      </w:pPr>
      <w:r>
        <w:rPr>
          <w:b/>
        </w:rPr>
        <w:br/>
      </w:r>
      <w:r w:rsidR="000714EB">
        <w:rPr>
          <w:b/>
        </w:rPr>
        <w:t>E2S se especializa en tecnología de balizas LED en OTC</w:t>
      </w:r>
    </w:p>
    <w:p w:rsidR="000714EB" w:rsidRDefault="003E635D" w:rsidP="00C239B8">
      <w:pPr>
        <w:tabs>
          <w:tab w:val="left" w:pos="851"/>
          <w:tab w:val="right" w:pos="9072"/>
        </w:tabs>
        <w:rPr>
          <w:b/>
        </w:rPr>
      </w:pPr>
      <w:r>
        <w:rPr>
          <w:b/>
        </w:rPr>
        <w:t>Publicado el 7</w:t>
      </w:r>
      <w:r w:rsidR="00C239B8">
        <w:rPr>
          <w:b/>
        </w:rPr>
        <w:t xml:space="preserve"> de marzo de 2018</w:t>
      </w:r>
    </w:p>
    <w:p w:rsidR="00C239B8" w:rsidRDefault="00C239B8" w:rsidP="0049403F">
      <w:pPr>
        <w:tabs>
          <w:tab w:val="left" w:pos="851"/>
          <w:tab w:val="right" w:pos="9072"/>
        </w:tabs>
      </w:pPr>
    </w:p>
    <w:p w:rsidR="0049403F" w:rsidRPr="0049403F" w:rsidRDefault="0049403F" w:rsidP="0049403F">
      <w:pPr>
        <w:tabs>
          <w:tab w:val="left" w:pos="851"/>
          <w:tab w:val="right" w:pos="9072"/>
        </w:tabs>
        <w:rPr>
          <w:rFonts w:ascii="Calibri" w:eastAsia="SimSun" w:hAnsi="Calibri" w:cs="Times New Roman"/>
        </w:rPr>
      </w:pPr>
      <w:r>
        <w:t xml:space="preserve">En el stand 1339 de la OTC Houston que se celebra del 30 de abril al 3 de mayo, E2S Warning Signals, el fabricante independiente más grande del mundo de dispositivos de advertencia sonoros y visibles, presenta su tecnología de balizas LED líder en el mercado. </w:t>
      </w:r>
      <w:r>
        <w:rPr>
          <w:rFonts w:ascii="Calibri" w:hAnsi="Calibri"/>
        </w:rPr>
        <w:t xml:space="preserve">Además de los múltiples modos </w:t>
      </w:r>
      <w:r w:rsidR="00911409">
        <w:rPr>
          <w:rFonts w:ascii="Calibri" w:hAnsi="Calibri"/>
        </w:rPr>
        <w:t>operativos</w:t>
      </w:r>
      <w:r>
        <w:rPr>
          <w:rFonts w:ascii="Calibri" w:hAnsi="Calibri"/>
        </w:rPr>
        <w:t xml:space="preserve">, las unidades LED ofrecen una vida operativa más larga (60 000 horas), menores requisitos de energía y niveles de </w:t>
      </w:r>
      <w:r w:rsidR="00911409">
        <w:rPr>
          <w:rFonts w:ascii="Calibri" w:hAnsi="Calibri"/>
        </w:rPr>
        <w:t>potencia</w:t>
      </w:r>
      <w:r>
        <w:rPr>
          <w:rFonts w:ascii="Calibri" w:hAnsi="Calibri"/>
        </w:rPr>
        <w:t xml:space="preserve"> más altos. El nivel de producción de luz típico de las unidades LED es de 338 candelas altamente brillantes, significativamente más alto que la intensidad efectiva de 120 candelas de un dispositivo de tubo de xenón 5J. Las balizas LED tienen cinco velocidades de destello para aplicaciones de señalización de advertencia: 1,0, 1,5 y 2,0 Hz y destellos dobles y triples. También ofrecen salidas </w:t>
      </w:r>
      <w:r w:rsidR="00911409">
        <w:rPr>
          <w:rFonts w:ascii="Calibri" w:hAnsi="Calibri"/>
        </w:rPr>
        <w:t>fija</w:t>
      </w:r>
      <w:r>
        <w:rPr>
          <w:rFonts w:ascii="Calibri" w:hAnsi="Calibri"/>
        </w:rPr>
        <w:t xml:space="preserve">s altas y bajas para uso como indicador de estado. Las versiones de tensión CC presentan tres fases seleccionables remotamente, permitiendo la señalización de múltiples advertencias desde un solo dispositivo. Son comunes los mismos motores ligeros y la electrónica de control a lo largo de todas las familias de productos: la caja </w:t>
      </w:r>
      <w:hyperlink r:id="rId8" w:history="1">
        <w:r>
          <w:rPr>
            <w:rFonts w:ascii="Calibri" w:hAnsi="Calibri"/>
            <w:color w:val="3333FF"/>
            <w:u w:val="single"/>
          </w:rPr>
          <w:t>STEx</w:t>
        </w:r>
      </w:hyperlink>
      <w:r>
        <w:rPr>
          <w:rFonts w:ascii="Calibri" w:hAnsi="Calibri"/>
        </w:rPr>
        <w:t xml:space="preserve"> de acero inoxidable 316L, las cajas de aluminio LM6 de grado marítimo </w:t>
      </w:r>
      <w:hyperlink r:id="rId9" w:history="1">
        <w:r>
          <w:rPr>
            <w:rFonts w:ascii="Calibri" w:hAnsi="Calibri"/>
            <w:color w:val="3333FF"/>
            <w:u w:val="single"/>
          </w:rPr>
          <w:t>GNEx</w:t>
        </w:r>
      </w:hyperlink>
      <w:r>
        <w:rPr>
          <w:rFonts w:ascii="Calibri" w:hAnsi="Calibri"/>
        </w:rPr>
        <w:t xml:space="preserve"> y </w:t>
      </w:r>
      <w:hyperlink r:id="rId10" w:history="1">
        <w:r>
          <w:rPr>
            <w:rFonts w:ascii="Calibri" w:hAnsi="Calibri"/>
            <w:color w:val="3333FF"/>
            <w:u w:val="single"/>
          </w:rPr>
          <w:t>E2x</w:t>
        </w:r>
      </w:hyperlink>
      <w:r>
        <w:rPr>
          <w:rFonts w:ascii="Calibri" w:hAnsi="Calibri"/>
        </w:rPr>
        <w:t xml:space="preserve"> GRP y </w:t>
      </w:r>
      <w:hyperlink r:id="rId11" w:history="1">
        <w:r>
          <w:rPr>
            <w:rFonts w:ascii="Calibri" w:hAnsi="Calibri"/>
            <w:color w:val="3333FF"/>
            <w:u w:val="single"/>
          </w:rPr>
          <w:t>BEx</w:t>
        </w:r>
      </w:hyperlink>
      <w:r>
        <w:rPr>
          <w:rFonts w:ascii="Calibri" w:hAnsi="Calibri"/>
        </w:rPr>
        <w:t xml:space="preserve"> y </w:t>
      </w:r>
      <w:hyperlink r:id="rId12" w:history="1">
        <w:r>
          <w:rPr>
            <w:rFonts w:ascii="Calibri" w:hAnsi="Calibri"/>
            <w:color w:val="3333FF"/>
            <w:u w:val="single"/>
          </w:rPr>
          <w:t>D2x</w:t>
        </w:r>
      </w:hyperlink>
      <w:r>
        <w:rPr>
          <w:rFonts w:ascii="Calibri" w:hAnsi="Calibri"/>
        </w:rPr>
        <w:t xml:space="preserve">, proporcionan protección mecánica, resistencia a la corrosión, y un </w:t>
      </w:r>
      <w:r w:rsidR="00911409">
        <w:rPr>
          <w:rFonts w:ascii="Calibri" w:hAnsi="Calibri"/>
        </w:rPr>
        <w:t xml:space="preserve">nivel de </w:t>
      </w:r>
      <w:r>
        <w:rPr>
          <w:rFonts w:ascii="Calibri" w:hAnsi="Calibri"/>
        </w:rPr>
        <w:t xml:space="preserve">peso y precio </w:t>
      </w:r>
      <w:r w:rsidR="00911409">
        <w:rPr>
          <w:rFonts w:ascii="Calibri" w:hAnsi="Calibri"/>
        </w:rPr>
        <w:t xml:space="preserve">que se ajusta a  </w:t>
      </w:r>
      <w:r>
        <w:rPr>
          <w:rFonts w:ascii="Calibri" w:hAnsi="Calibri"/>
        </w:rPr>
        <w:t xml:space="preserve">distintas aplicaciones y requisitos medioambientales. En todas las familias, las lentes de policarbonato estables a los rayos UV de color ámbar, azul, transparente, verde, magenta, rojo y amarillo están disponibles como elementos separados; incluyen salida de luz mejorada y los filtros de las lentes también se pueden sustituir sobre la marcha sin necesidad de desmontaje, lo que hace que la reasignación de la función de la baliza sea un proceso simple y rápido. </w:t>
      </w:r>
    </w:p>
    <w:p w:rsidR="000714EB" w:rsidRDefault="000714EB" w:rsidP="000714EB">
      <w:pPr>
        <w:tabs>
          <w:tab w:val="left" w:pos="851"/>
          <w:tab w:val="right" w:pos="9072"/>
        </w:tabs>
      </w:pPr>
    </w:p>
    <w:p w:rsidR="00262A7C" w:rsidRDefault="00692606" w:rsidP="000714EB">
      <w:pPr>
        <w:tabs>
          <w:tab w:val="left" w:pos="851"/>
          <w:tab w:val="right" w:pos="9072"/>
        </w:tabs>
      </w:pPr>
      <w:r>
        <w:t xml:space="preserve">También se presentarán dos familias de punto de llamada manuales, las últimas incorporaciones a los productos con capacidad SIL2 de E2S que cumplen con los requisitos remotos de monitorización y pruebas de los sistemas SIL2. </w:t>
      </w:r>
      <w:r>
        <w:rPr>
          <w:rFonts w:ascii="Calibri" w:hAnsi="Calibri"/>
        </w:rPr>
        <w:t xml:space="preserve">El GRP </w:t>
      </w:r>
      <w:hyperlink r:id="rId13" w:history="1">
        <w:r>
          <w:rPr>
            <w:rStyle w:val="Hyperlink"/>
            <w:rFonts w:ascii="Calibri" w:hAnsi="Calibri"/>
            <w:color w:val="3333FF"/>
          </w:rPr>
          <w:t>GNExCP6</w:t>
        </w:r>
      </w:hyperlink>
      <w:r>
        <w:rPr>
          <w:rFonts w:ascii="Calibri" w:hAnsi="Calibri"/>
        </w:rPr>
        <w:t xml:space="preserve"> resistente a las chispas y a la corrosión y los puntos de llamada manuales a prueba de explosión</w:t>
      </w:r>
      <w:r w:rsidR="00911409">
        <w:rPr>
          <w:rFonts w:ascii="Calibri" w:hAnsi="Calibri"/>
        </w:rPr>
        <w:t xml:space="preserve"> </w:t>
      </w:r>
      <w:hyperlink r:id="rId14" w:history="1">
        <w:r>
          <w:rPr>
            <w:rStyle w:val="Hyperlink"/>
            <w:rFonts w:ascii="Calibri" w:hAnsi="Calibri"/>
          </w:rPr>
          <w:t>BExCP3</w:t>
        </w:r>
      </w:hyperlink>
      <w:r>
        <w:rPr>
          <w:rFonts w:ascii="Calibri" w:hAnsi="Calibri"/>
        </w:rPr>
        <w:t xml:space="preserve"> de grado marítimo y sin cobre LM6 (A413), cumplen con los requisitos de diseño de EN54-11, están disponibles en las versiones </w:t>
      </w:r>
      <w:r w:rsidR="00911409">
        <w:rPr>
          <w:rFonts w:ascii="Calibri" w:hAnsi="Calibri"/>
        </w:rPr>
        <w:t>con</w:t>
      </w:r>
      <w:r>
        <w:rPr>
          <w:rFonts w:ascii="Calibri" w:hAnsi="Calibri"/>
        </w:rPr>
        <w:t xml:space="preserve"> cristal de rotura, </w:t>
      </w:r>
      <w:r w:rsidR="00911409">
        <w:rPr>
          <w:rFonts w:ascii="Calibri" w:hAnsi="Calibri"/>
        </w:rPr>
        <w:t xml:space="preserve">botón </w:t>
      </w:r>
      <w:r>
        <w:rPr>
          <w:rFonts w:ascii="Calibri" w:hAnsi="Calibri"/>
        </w:rPr>
        <w:t xml:space="preserve">pulsador o </w:t>
      </w:r>
      <w:r w:rsidR="00911409">
        <w:rPr>
          <w:rFonts w:ascii="Calibri" w:hAnsi="Calibri"/>
        </w:rPr>
        <w:t xml:space="preserve">pulsador de </w:t>
      </w:r>
      <w:r>
        <w:rPr>
          <w:rFonts w:ascii="Calibri" w:hAnsi="Calibri"/>
        </w:rPr>
        <w:t>re</w:t>
      </w:r>
      <w:r w:rsidR="00911409">
        <w:rPr>
          <w:rFonts w:ascii="Calibri" w:hAnsi="Calibri"/>
        </w:rPr>
        <w:t>inicio</w:t>
      </w:r>
      <w:r>
        <w:rPr>
          <w:rFonts w:ascii="Calibri" w:hAnsi="Calibri"/>
        </w:rPr>
        <w:t>, están certificados según las normas ATEX e IECEx, cuentan con muchas otras certificaciones locales y están aprobados para el uso en áreas peligrosas Zona 1,2,21 y 22 para la iniciación de sistemas de alarma de fuego y gas</w:t>
      </w:r>
      <w:r>
        <w:t>.</w:t>
      </w:r>
    </w:p>
    <w:p w:rsidR="00147BAF" w:rsidRDefault="00147BAF" w:rsidP="000714EB">
      <w:pPr>
        <w:tabs>
          <w:tab w:val="left" w:pos="851"/>
          <w:tab w:val="right" w:pos="9072"/>
        </w:tabs>
      </w:pPr>
    </w:p>
    <w:p w:rsidR="003A5860" w:rsidRDefault="003A5860" w:rsidP="003A5860">
      <w:pPr>
        <w:tabs>
          <w:tab w:val="left" w:pos="851"/>
          <w:tab w:val="right" w:pos="9072"/>
        </w:tabs>
      </w:pPr>
      <w:r>
        <w:t>Darren Mann, Director Comercial Internacional</w:t>
      </w:r>
      <w:r w:rsidR="00911409">
        <w:t xml:space="preserve"> </w:t>
      </w:r>
      <w:r>
        <w:t xml:space="preserve">(R.U) y Marcel Minns, Director Comercial Técnico (Houston), estarán presentes en el stand </w:t>
      </w:r>
      <w:r w:rsidR="00911409">
        <w:t xml:space="preserve">a disposición de </w:t>
      </w:r>
      <w:bookmarkStart w:id="0" w:name="_GoBack"/>
      <w:bookmarkEnd w:id="0"/>
      <w:r>
        <w:t>los contactos y clientes actuales, hacer demostraciones de productos, responder a todas las preguntas y comentar los próximos desarrollos de nuevos productos.</w:t>
      </w:r>
    </w:p>
    <w:p w:rsidR="00786BA9" w:rsidRDefault="00786BA9" w:rsidP="003A5860">
      <w:pPr>
        <w:tabs>
          <w:tab w:val="left" w:pos="851"/>
          <w:tab w:val="right" w:pos="9072"/>
        </w:tabs>
      </w:pPr>
    </w:p>
    <w:p w:rsidR="00786BA9" w:rsidRPr="003E635D" w:rsidRDefault="00960FC2" w:rsidP="003A5860">
      <w:pPr>
        <w:tabs>
          <w:tab w:val="left" w:pos="851"/>
          <w:tab w:val="right" w:pos="9072"/>
        </w:tabs>
        <w:rPr>
          <w:lang w:val="en-GB"/>
        </w:rPr>
      </w:pPr>
      <w:r w:rsidRPr="003E635D">
        <w:rPr>
          <w:lang w:val="en-GB"/>
        </w:rPr>
        <w:t xml:space="preserve">*** Ends: body copy </w:t>
      </w:r>
      <w:r w:rsidR="003E635D" w:rsidRPr="003E635D">
        <w:rPr>
          <w:lang w:val="en-GB"/>
        </w:rPr>
        <w:t>469</w:t>
      </w:r>
      <w:r w:rsidRPr="003E635D">
        <w:rPr>
          <w:lang w:val="en-GB"/>
        </w:rPr>
        <w:t xml:space="preserve"> words ***</w:t>
      </w:r>
    </w:p>
    <w:p w:rsidR="003A5860" w:rsidRPr="003E635D" w:rsidRDefault="003A5860" w:rsidP="000714EB">
      <w:pPr>
        <w:tabs>
          <w:tab w:val="left" w:pos="851"/>
          <w:tab w:val="right" w:pos="9072"/>
        </w:tabs>
        <w:rPr>
          <w:lang w:val="en-GB"/>
        </w:rPr>
      </w:pPr>
    </w:p>
    <w:p w:rsidR="00FB414B" w:rsidRDefault="00FB414B">
      <w:pPr>
        <w:rPr>
          <w:rFonts w:cs="Arial"/>
          <w:b/>
          <w:lang w:eastAsia="en-GB"/>
        </w:rPr>
      </w:pPr>
      <w:r>
        <w:rPr>
          <w:rFonts w:cs="Arial"/>
          <w:b/>
          <w:lang w:eastAsia="en-GB"/>
        </w:rPr>
        <w:br w:type="page"/>
      </w:r>
    </w:p>
    <w:p w:rsidR="003E635D" w:rsidRPr="00FB414B" w:rsidRDefault="003E635D" w:rsidP="0014069F">
      <w:pPr>
        <w:rPr>
          <w:rFonts w:cs="Arial"/>
          <w:b/>
          <w:lang w:eastAsia="en-GB"/>
        </w:rPr>
      </w:pPr>
      <w:r w:rsidRPr="00FB414B">
        <w:rPr>
          <w:rFonts w:cs="Arial"/>
          <w:b/>
          <w:lang w:eastAsia="en-GB"/>
        </w:rPr>
        <w:lastRenderedPageBreak/>
        <w:t>Notas a los editores.</w:t>
      </w:r>
    </w:p>
    <w:p w:rsidR="003E635D" w:rsidRPr="00FB414B" w:rsidRDefault="003E635D" w:rsidP="0014069F">
      <w:pPr>
        <w:rPr>
          <w:rFonts w:cs="Arial"/>
          <w:lang w:eastAsia="en-GB"/>
        </w:rPr>
      </w:pPr>
    </w:p>
    <w:p w:rsidR="003E635D" w:rsidRPr="00A860B6" w:rsidRDefault="003E635D" w:rsidP="0014069F">
      <w:pPr>
        <w:rPr>
          <w:rFonts w:cs="Arial"/>
          <w:lang w:eastAsia="en-GB"/>
        </w:rPr>
      </w:pPr>
      <w:r w:rsidRPr="00A860B6">
        <w:rPr>
          <w:rFonts w:cs="Arial"/>
          <w:lang w:eastAsia="en-GB"/>
        </w:rPr>
        <w:t>Para cualquier cuestión de seguimiento, contacte con:</w:t>
      </w:r>
      <w:r w:rsidRPr="00A860B6">
        <w:rPr>
          <w:rFonts w:cs="Arial"/>
          <w:lang w:eastAsia="en-GB"/>
        </w:rPr>
        <w:tab/>
      </w:r>
    </w:p>
    <w:p w:rsidR="003E635D" w:rsidRPr="00A5495E" w:rsidRDefault="003E635D" w:rsidP="0014069F">
      <w:pPr>
        <w:rPr>
          <w:rFonts w:cs="Arial"/>
          <w:lang w:eastAsia="en-GB"/>
        </w:rPr>
      </w:pPr>
    </w:p>
    <w:p w:rsidR="003E635D" w:rsidRPr="003E635D" w:rsidRDefault="003E635D" w:rsidP="0014069F">
      <w:pPr>
        <w:rPr>
          <w:rFonts w:cs="Arial"/>
          <w:lang w:val="en-GB" w:eastAsia="en-GB"/>
        </w:rPr>
      </w:pPr>
      <w:r w:rsidRPr="003E635D">
        <w:rPr>
          <w:rFonts w:cs="Arial"/>
          <w:lang w:val="en-GB" w:eastAsia="en-GB"/>
        </w:rPr>
        <w:t>Nigel May</w:t>
      </w:r>
      <w:r w:rsidRPr="003E635D">
        <w:rPr>
          <w:rFonts w:cs="Arial"/>
          <w:lang w:val="en-GB" w:eastAsia="en-GB"/>
        </w:rPr>
        <w:tab/>
      </w:r>
    </w:p>
    <w:p w:rsidR="003E635D" w:rsidRPr="003E635D" w:rsidRDefault="003E635D" w:rsidP="0014069F">
      <w:pPr>
        <w:rPr>
          <w:rFonts w:cs="Arial"/>
          <w:lang w:val="en-GB" w:eastAsia="en-GB"/>
        </w:rPr>
      </w:pPr>
      <w:r w:rsidRPr="003E635D">
        <w:rPr>
          <w:rFonts w:cs="Arial"/>
          <w:lang w:val="en-GB" w:eastAsia="en-GB"/>
        </w:rPr>
        <w:t>Parkfield Communications Limited</w:t>
      </w:r>
    </w:p>
    <w:p w:rsidR="003E635D" w:rsidRPr="001F5BE2" w:rsidRDefault="003E635D" w:rsidP="0014069F">
      <w:pPr>
        <w:rPr>
          <w:rFonts w:cs="Arial"/>
          <w:lang w:val="en-US" w:eastAsia="en-GB"/>
        </w:rPr>
      </w:pPr>
      <w:r w:rsidRPr="001F5BE2">
        <w:rPr>
          <w:rFonts w:cs="Arial"/>
          <w:lang w:val="en-US" w:eastAsia="en-GB"/>
        </w:rPr>
        <w:t>Parkfield House</w:t>
      </w:r>
    </w:p>
    <w:p w:rsidR="003E635D" w:rsidRPr="00A5495E" w:rsidRDefault="003E635D" w:rsidP="0014069F">
      <w:pPr>
        <w:rPr>
          <w:rFonts w:cs="Arial"/>
          <w:lang w:eastAsia="en-GB"/>
        </w:rPr>
      </w:pPr>
      <w:r w:rsidRPr="00A5495E">
        <w:rPr>
          <w:rFonts w:cs="Arial"/>
          <w:lang w:eastAsia="en-GB"/>
        </w:rPr>
        <w:t>Damerham</w:t>
      </w:r>
    </w:p>
    <w:p w:rsidR="003E635D" w:rsidRPr="00A5495E" w:rsidRDefault="003E635D" w:rsidP="0014069F">
      <w:pPr>
        <w:rPr>
          <w:rFonts w:cs="Arial"/>
          <w:lang w:eastAsia="en-GB"/>
        </w:rPr>
      </w:pPr>
      <w:r w:rsidRPr="00A5495E">
        <w:rPr>
          <w:rFonts w:cs="Arial"/>
          <w:lang w:eastAsia="en-GB"/>
        </w:rPr>
        <w:t>SP6 3HQ</w:t>
      </w:r>
    </w:p>
    <w:p w:rsidR="003E635D" w:rsidRPr="00A5495E" w:rsidRDefault="003E635D" w:rsidP="0014069F">
      <w:pPr>
        <w:rPr>
          <w:rFonts w:cs="Arial"/>
          <w:lang w:eastAsia="en-GB"/>
        </w:rPr>
      </w:pPr>
      <w:r w:rsidRPr="00A5495E">
        <w:rPr>
          <w:rFonts w:cs="Arial"/>
          <w:lang w:eastAsia="en-GB"/>
        </w:rPr>
        <w:t>Gran Bretaña</w:t>
      </w:r>
    </w:p>
    <w:p w:rsidR="003E635D" w:rsidRPr="00A5495E" w:rsidRDefault="003E635D" w:rsidP="0014069F">
      <w:pPr>
        <w:rPr>
          <w:rFonts w:cs="Arial"/>
          <w:lang w:eastAsia="en-GB"/>
        </w:rPr>
      </w:pPr>
      <w:r w:rsidRPr="00A5495E">
        <w:rPr>
          <w:rFonts w:cs="Arial"/>
          <w:lang w:eastAsia="en-GB"/>
        </w:rPr>
        <w:t>Tel: + 44 (0)1725 518321</w:t>
      </w:r>
    </w:p>
    <w:p w:rsidR="003E635D" w:rsidRPr="00A5495E" w:rsidRDefault="003E635D" w:rsidP="0014069F">
      <w:pPr>
        <w:rPr>
          <w:rFonts w:cs="Arial"/>
          <w:lang w:eastAsia="en-GB"/>
        </w:rPr>
      </w:pPr>
      <w:r w:rsidRPr="00A5495E">
        <w:rPr>
          <w:rFonts w:cs="Arial"/>
          <w:lang w:eastAsia="en-GB"/>
        </w:rPr>
        <w:t>Fax: + 44 (0)1725 518378</w:t>
      </w:r>
    </w:p>
    <w:p w:rsidR="003E635D" w:rsidRPr="00A5495E" w:rsidRDefault="003E635D" w:rsidP="0014069F">
      <w:pPr>
        <w:rPr>
          <w:rFonts w:cs="Arial"/>
          <w:lang w:eastAsia="en-GB"/>
        </w:rPr>
      </w:pPr>
      <w:hyperlink r:id="rId15" w:history="1">
        <w:r w:rsidRPr="00F361C9">
          <w:rPr>
            <w:rStyle w:val="Hyperlink"/>
            <w:rFonts w:cs="Arial"/>
            <w:lang w:eastAsia="en-GB"/>
          </w:rPr>
          <w:t>nigel.may@parkfield.co.uk</w:t>
        </w:r>
      </w:hyperlink>
      <w:r>
        <w:rPr>
          <w:rFonts w:cs="Arial"/>
          <w:lang w:eastAsia="en-GB"/>
        </w:rPr>
        <w:t xml:space="preserve"> </w:t>
      </w:r>
    </w:p>
    <w:p w:rsidR="003E635D" w:rsidRPr="00A860B6" w:rsidRDefault="003E635D" w:rsidP="0014069F">
      <w:pPr>
        <w:rPr>
          <w:rFonts w:cs="Arial"/>
          <w:lang w:eastAsia="en-GB"/>
        </w:rPr>
      </w:pPr>
      <w:hyperlink r:id="rId16" w:history="1">
        <w:r w:rsidRPr="00F361C9">
          <w:rPr>
            <w:rStyle w:val="Hyperlink"/>
            <w:rFonts w:cs="Arial"/>
            <w:lang w:eastAsia="en-GB"/>
          </w:rPr>
          <w:t>parkfield.co.uk</w:t>
        </w:r>
      </w:hyperlink>
      <w:r>
        <w:rPr>
          <w:rFonts w:cs="Arial"/>
          <w:lang w:eastAsia="en-GB"/>
        </w:rPr>
        <w:t xml:space="preserve"> </w:t>
      </w:r>
    </w:p>
    <w:p w:rsidR="003E635D" w:rsidRPr="00A860B6" w:rsidRDefault="003E635D" w:rsidP="0014069F">
      <w:pPr>
        <w:rPr>
          <w:rFonts w:cs="Arial"/>
          <w:lang w:eastAsia="en-GB"/>
        </w:rPr>
      </w:pPr>
      <w:r w:rsidRPr="00A860B6">
        <w:rPr>
          <w:rFonts w:cs="Arial"/>
          <w:lang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rsidR="003E635D" w:rsidRPr="00A5495E" w:rsidRDefault="003E635D" w:rsidP="0014069F">
      <w:pPr>
        <w:rPr>
          <w:rFonts w:cs="Arial"/>
          <w:lang w:eastAsia="en-GB"/>
        </w:rPr>
      </w:pPr>
    </w:p>
    <w:p w:rsidR="003E635D" w:rsidRPr="001F5BE2" w:rsidRDefault="003E635D" w:rsidP="0014069F">
      <w:pPr>
        <w:rPr>
          <w:rFonts w:cs="Arial"/>
          <w:lang w:val="en-US" w:eastAsia="en-GB"/>
        </w:rPr>
      </w:pPr>
      <w:r w:rsidRPr="001F5BE2">
        <w:rPr>
          <w:rFonts w:cs="Arial"/>
          <w:lang w:val="en-US" w:eastAsia="en-GB"/>
        </w:rPr>
        <w:t>E2S Warning Signals</w:t>
      </w:r>
    </w:p>
    <w:p w:rsidR="003E635D" w:rsidRPr="001F5BE2" w:rsidRDefault="003E635D" w:rsidP="0014069F">
      <w:pPr>
        <w:rPr>
          <w:rFonts w:cs="Arial"/>
          <w:lang w:val="en-US" w:eastAsia="en-GB"/>
        </w:rPr>
      </w:pPr>
      <w:r w:rsidRPr="001F5BE2">
        <w:rPr>
          <w:rFonts w:cs="Arial"/>
          <w:lang w:val="en-US" w:eastAsia="en-GB"/>
        </w:rPr>
        <w:t>Impress House</w:t>
      </w:r>
    </w:p>
    <w:p w:rsidR="003E635D" w:rsidRPr="001F5BE2" w:rsidRDefault="003E635D" w:rsidP="0014069F">
      <w:pPr>
        <w:rPr>
          <w:rFonts w:cs="Arial"/>
          <w:lang w:val="en-US" w:eastAsia="en-GB"/>
        </w:rPr>
      </w:pPr>
      <w:r w:rsidRPr="001F5BE2">
        <w:rPr>
          <w:rFonts w:cs="Arial"/>
          <w:lang w:val="en-US" w:eastAsia="en-GB"/>
        </w:rPr>
        <w:t>Mansell Road</w:t>
      </w:r>
    </w:p>
    <w:p w:rsidR="003E635D" w:rsidRPr="00A860B6" w:rsidRDefault="003E635D" w:rsidP="0014069F">
      <w:pPr>
        <w:rPr>
          <w:rFonts w:cs="Arial"/>
          <w:lang w:eastAsia="en-GB"/>
        </w:rPr>
      </w:pPr>
      <w:r w:rsidRPr="00A860B6">
        <w:rPr>
          <w:rFonts w:cs="Arial"/>
          <w:lang w:eastAsia="en-GB"/>
        </w:rPr>
        <w:t>Londres</w:t>
      </w:r>
    </w:p>
    <w:p w:rsidR="003E635D" w:rsidRPr="00A860B6" w:rsidRDefault="003E635D" w:rsidP="0014069F">
      <w:pPr>
        <w:rPr>
          <w:rFonts w:cs="Arial"/>
          <w:lang w:eastAsia="en-GB"/>
        </w:rPr>
      </w:pPr>
      <w:r w:rsidRPr="00A860B6">
        <w:rPr>
          <w:rFonts w:cs="Arial"/>
          <w:lang w:eastAsia="en-GB"/>
        </w:rPr>
        <w:t>W3 7QH</w:t>
      </w:r>
    </w:p>
    <w:p w:rsidR="003E635D" w:rsidRPr="00A860B6" w:rsidRDefault="003E635D" w:rsidP="0014069F">
      <w:pPr>
        <w:rPr>
          <w:rFonts w:cs="Arial"/>
          <w:lang w:eastAsia="en-GB"/>
        </w:rPr>
      </w:pPr>
      <w:r w:rsidRPr="00A860B6">
        <w:rPr>
          <w:rFonts w:cs="Arial"/>
          <w:lang w:eastAsia="en-GB"/>
        </w:rPr>
        <w:t>Gran Bretaña</w:t>
      </w:r>
    </w:p>
    <w:p w:rsidR="003E635D" w:rsidRPr="00A860B6" w:rsidRDefault="003E635D" w:rsidP="0014069F">
      <w:pPr>
        <w:rPr>
          <w:rFonts w:cs="Arial"/>
          <w:lang w:eastAsia="en-GB"/>
        </w:rPr>
      </w:pPr>
      <w:r w:rsidRPr="00A860B6">
        <w:rPr>
          <w:rFonts w:cs="Arial"/>
          <w:lang w:eastAsia="en-GB"/>
        </w:rPr>
        <w:t>Tel: + 44 (0)20 8743 8880</w:t>
      </w:r>
    </w:p>
    <w:p w:rsidR="003E635D" w:rsidRPr="003E635D" w:rsidRDefault="003E635D" w:rsidP="0014069F">
      <w:pPr>
        <w:rPr>
          <w:rFonts w:cs="Arial"/>
          <w:lang w:val="pt-BR" w:eastAsia="en-GB"/>
        </w:rPr>
      </w:pPr>
      <w:r w:rsidRPr="003E635D">
        <w:rPr>
          <w:rFonts w:cs="Arial"/>
          <w:lang w:val="pt-BR" w:eastAsia="en-GB"/>
        </w:rPr>
        <w:t>Fax: + 44 (0)20 8740 4200</w:t>
      </w:r>
    </w:p>
    <w:p w:rsidR="003E635D" w:rsidRPr="003E635D" w:rsidRDefault="003E635D" w:rsidP="0014069F">
      <w:pPr>
        <w:rPr>
          <w:rFonts w:cs="Arial"/>
          <w:lang w:val="pt-BR" w:eastAsia="en-GB"/>
        </w:rPr>
      </w:pPr>
      <w:hyperlink r:id="rId17" w:history="1">
        <w:r w:rsidRPr="003E635D">
          <w:rPr>
            <w:rStyle w:val="Hyperlink"/>
            <w:rFonts w:cs="Arial"/>
            <w:lang w:val="pt-BR" w:eastAsia="en-GB"/>
          </w:rPr>
          <w:t>sales@e2s.com</w:t>
        </w:r>
      </w:hyperlink>
      <w:r w:rsidRPr="003E635D">
        <w:rPr>
          <w:rFonts w:cs="Arial"/>
          <w:lang w:val="pt-BR" w:eastAsia="en-GB"/>
        </w:rPr>
        <w:t xml:space="preserve"> </w:t>
      </w:r>
    </w:p>
    <w:p w:rsidR="003E635D" w:rsidRPr="003E635D" w:rsidRDefault="003E635D" w:rsidP="0014069F">
      <w:pPr>
        <w:tabs>
          <w:tab w:val="left" w:pos="851"/>
          <w:tab w:val="right" w:pos="9072"/>
        </w:tabs>
        <w:rPr>
          <w:lang w:val="pt-BR"/>
        </w:rPr>
      </w:pPr>
      <w:hyperlink r:id="rId18" w:history="1">
        <w:r w:rsidRPr="003E635D">
          <w:rPr>
            <w:rStyle w:val="Hyperlink"/>
            <w:rFonts w:cs="Arial"/>
            <w:lang w:val="pt-BR" w:eastAsia="en-GB"/>
          </w:rPr>
          <w:t>e2s.com</w:t>
        </w:r>
      </w:hyperlink>
    </w:p>
    <w:p w:rsidR="003E635D" w:rsidRPr="003E635D" w:rsidRDefault="003E635D" w:rsidP="0014069F">
      <w:pPr>
        <w:rPr>
          <w:rFonts w:ascii="Calibri" w:eastAsia="Calibri" w:hAnsi="Calibri"/>
          <w:b/>
          <w:lang w:val="pt-BR"/>
        </w:rPr>
      </w:pPr>
    </w:p>
    <w:p w:rsidR="003E635D" w:rsidRPr="003E635D" w:rsidRDefault="003E635D" w:rsidP="0014069F">
      <w:pPr>
        <w:tabs>
          <w:tab w:val="left" w:pos="851"/>
          <w:tab w:val="right" w:pos="9072"/>
        </w:tabs>
        <w:rPr>
          <w:lang w:val="pt-BR"/>
        </w:rPr>
      </w:pPr>
    </w:p>
    <w:p w:rsidR="003E635D" w:rsidRPr="003E635D" w:rsidRDefault="003E635D" w:rsidP="003C07FD">
      <w:pPr>
        <w:tabs>
          <w:tab w:val="left" w:pos="851"/>
          <w:tab w:val="right" w:pos="9072"/>
        </w:tabs>
        <w:rPr>
          <w:lang w:val="pt-BR"/>
        </w:rPr>
      </w:pPr>
    </w:p>
    <w:p w:rsidR="00147BAF" w:rsidRPr="003E635D" w:rsidRDefault="00147BAF" w:rsidP="000714EB">
      <w:pPr>
        <w:tabs>
          <w:tab w:val="left" w:pos="851"/>
          <w:tab w:val="right" w:pos="9072"/>
        </w:tabs>
        <w:rPr>
          <w:lang w:val="pt-BR"/>
        </w:rPr>
      </w:pPr>
    </w:p>
    <w:sectPr w:rsidR="00147BAF" w:rsidRPr="003E635D"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567"/>
  <w:hyphenationZone w:val="425"/>
  <w:drawingGridHorizontalSpacing w:val="110"/>
  <w:displayHorizontalDrawingGridEvery w:val="2"/>
  <w:displayVerticalDrawingGridEvery w:val="2"/>
  <w:characterSpacingControl w:val="doNotCompress"/>
  <w:compat>
    <w:useFELayout/>
  </w:compat>
  <w:rsids>
    <w:rsidRoot w:val="000714EB"/>
    <w:rsid w:val="000714EB"/>
    <w:rsid w:val="001207DB"/>
    <w:rsid w:val="00147BAF"/>
    <w:rsid w:val="00157F00"/>
    <w:rsid w:val="00230369"/>
    <w:rsid w:val="00262A7C"/>
    <w:rsid w:val="003117D9"/>
    <w:rsid w:val="003A5860"/>
    <w:rsid w:val="003E635D"/>
    <w:rsid w:val="0040010C"/>
    <w:rsid w:val="00431BB0"/>
    <w:rsid w:val="00474997"/>
    <w:rsid w:val="004853C6"/>
    <w:rsid w:val="0049403F"/>
    <w:rsid w:val="004B6C2A"/>
    <w:rsid w:val="004E5D2C"/>
    <w:rsid w:val="005B335D"/>
    <w:rsid w:val="005C73C1"/>
    <w:rsid w:val="00692606"/>
    <w:rsid w:val="00756417"/>
    <w:rsid w:val="00763F51"/>
    <w:rsid w:val="007723DF"/>
    <w:rsid w:val="00786BA9"/>
    <w:rsid w:val="008E34D4"/>
    <w:rsid w:val="00911409"/>
    <w:rsid w:val="00950125"/>
    <w:rsid w:val="00960FC2"/>
    <w:rsid w:val="00B454D6"/>
    <w:rsid w:val="00B50BDE"/>
    <w:rsid w:val="00C239B8"/>
    <w:rsid w:val="00C81B6C"/>
    <w:rsid w:val="00D57A62"/>
    <w:rsid w:val="00E91CDD"/>
    <w:rsid w:val="00FB414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CDD"/>
    <w:rPr>
      <w:color w:val="0000FF" w:themeColor="hyperlink"/>
      <w:u w:val="single"/>
    </w:rPr>
  </w:style>
  <w:style w:type="paragraph" w:styleId="BalloonText">
    <w:name w:val="Balloon Text"/>
    <w:basedOn w:val="Normal"/>
    <w:link w:val="BalloonTextChar"/>
    <w:uiPriority w:val="99"/>
    <w:semiHidden/>
    <w:unhideWhenUsed/>
    <w:rsid w:val="003E635D"/>
    <w:rPr>
      <w:rFonts w:ascii="Tahoma" w:hAnsi="Tahoma" w:cs="Tahoma"/>
      <w:sz w:val="16"/>
      <w:szCs w:val="16"/>
    </w:rPr>
  </w:style>
  <w:style w:type="character" w:customStyle="1" w:styleId="BalloonTextChar">
    <w:name w:val="Balloon Text Char"/>
    <w:basedOn w:val="DefaultParagraphFont"/>
    <w:link w:val="BalloonText"/>
    <w:uiPriority w:val="99"/>
    <w:semiHidden/>
    <w:rsid w:val="003E63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2s.com/products/range/stex" TargetMode="External"/><Relationship Id="rId13" Type="http://schemas.openxmlformats.org/officeDocument/2006/relationships/hyperlink" Target="http://www.e2s.com/products/range/gnex" TargetMode="External"/><Relationship Id="rId18" Type="http://schemas.openxmlformats.org/officeDocument/2006/relationships/hyperlink" Target="http://www.e2s.com" TargetMode="External"/><Relationship Id="rId3" Type="http://schemas.openxmlformats.org/officeDocument/2006/relationships/webSettings" Target="webSettings.xml"/><Relationship Id="rId7" Type="http://schemas.openxmlformats.org/officeDocument/2006/relationships/hyperlink" Target="http://www.parkfield.co.uk/e2s/" TargetMode="External"/><Relationship Id="rId12" Type="http://schemas.openxmlformats.org/officeDocument/2006/relationships/hyperlink" Target="http://www.e2s.com/products/range/d2x" TargetMode="External"/><Relationship Id="rId17" Type="http://schemas.openxmlformats.org/officeDocument/2006/relationships/hyperlink" Target="mailto:sales@e2s.com" TargetMode="External"/><Relationship Id="rId2" Type="http://schemas.openxmlformats.org/officeDocument/2006/relationships/settings" Target="settings.xml"/><Relationship Id="rId16" Type="http://schemas.openxmlformats.org/officeDocument/2006/relationships/hyperlink" Target="http://www.parkfield.co.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arkfield.co.uk/e2s/otc18-es.docx" TargetMode="External"/><Relationship Id="rId11" Type="http://schemas.openxmlformats.org/officeDocument/2006/relationships/hyperlink" Target="http://www.e2s.com/products/range/bex" TargetMode="External"/><Relationship Id="rId5" Type="http://schemas.openxmlformats.org/officeDocument/2006/relationships/hyperlink" Target="http://www.parkfield.co.uk/e2s/otc18-print.jpg" TargetMode="External"/><Relationship Id="rId15" Type="http://schemas.openxmlformats.org/officeDocument/2006/relationships/hyperlink" Target="mailto:nigel.may@parkfield.co.uk" TargetMode="External"/><Relationship Id="rId10" Type="http://schemas.openxmlformats.org/officeDocument/2006/relationships/hyperlink" Target="http://www.e2s.com/products/range/e2x"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e2s.com/products/range/gnex" TargetMode="External"/><Relationship Id="rId14" Type="http://schemas.openxmlformats.org/officeDocument/2006/relationships/hyperlink" Target="http://www.e2s.com/products/rang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2018-03-07T11:08:00Z</dcterms:created>
  <dcterms:modified xsi:type="dcterms:W3CDTF">2018-03-07T11:09:00Z</dcterms:modified>
</cp:coreProperties>
</file>