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1EC0" w14:textId="77777777" w:rsidR="003150FD" w:rsidRPr="001B5F31" w:rsidRDefault="003150FD" w:rsidP="003150F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</w:pPr>
      <w:bookmarkStart w:id="0" w:name="_Hlk515186"/>
      <w:r w:rsidRPr="001B5F31"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  <w:t>Presseinformation</w:t>
      </w:r>
      <w:r w:rsidRPr="001B5F31"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  <w:tab/>
      </w:r>
      <w:r w:rsidRPr="001B5F31">
        <w:rPr>
          <w:rFonts w:asciiTheme="minorHAnsi" w:hAnsiTheme="minorHAnsi" w:cs="Arial"/>
          <w:b w:val="0"/>
          <w:noProof/>
          <w:color w:val="C00000"/>
          <w:sz w:val="52"/>
          <w:szCs w:val="52"/>
          <w:lang w:eastAsia="zh-CN"/>
        </w:rPr>
        <w:drawing>
          <wp:inline distT="0" distB="0" distL="0" distR="0" wp14:anchorId="31A0BCA3" wp14:editId="7E718DCE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FA796" w14:textId="77777777" w:rsidR="007C7D29" w:rsidRDefault="003150FD" w:rsidP="003150F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de-DE"/>
        </w:rPr>
      </w:pPr>
      <w:r w:rsidRPr="003150FD">
        <w:rPr>
          <w:rFonts w:asciiTheme="minorHAnsi" w:hAnsiTheme="minorHAnsi" w:cstheme="minorHAnsi"/>
          <w:b w:val="0"/>
          <w:szCs w:val="22"/>
          <w:lang w:val="de-DE"/>
        </w:rPr>
        <w:t>Zum Downloaden eines Bildes in Druckqualität</w:t>
      </w:r>
      <w:r w:rsidRPr="003150FD">
        <w:rPr>
          <w:rFonts w:asciiTheme="minorHAnsi" w:hAnsiTheme="minorHAnsi" w:cstheme="minorHAnsi"/>
          <w:b w:val="0"/>
          <w:bCs w:val="0"/>
          <w:szCs w:val="22"/>
          <w:lang w:val="de-DE"/>
        </w:rPr>
        <w:t xml:space="preserve"> 300 dpi gehen </w:t>
      </w:r>
    </w:p>
    <w:p w14:paraId="6F017EB1" w14:textId="6B107BF0" w:rsidR="003150FD" w:rsidRPr="003150FD" w:rsidRDefault="003150FD" w:rsidP="003150F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de-DE"/>
        </w:rPr>
      </w:pPr>
      <w:r w:rsidRPr="003150FD">
        <w:rPr>
          <w:rFonts w:asciiTheme="minorHAnsi" w:hAnsiTheme="minorHAnsi" w:cstheme="minorHAnsi"/>
          <w:b w:val="0"/>
          <w:bCs w:val="0"/>
          <w:szCs w:val="22"/>
          <w:lang w:val="de-DE"/>
        </w:rPr>
        <w:t xml:space="preserve">Sie zu </w:t>
      </w:r>
      <w:hyperlink r:id="rId7" w:history="1">
        <w:r>
          <w:rPr>
            <w:rStyle w:val="Hyperlink"/>
            <w:rFonts w:asciiTheme="minorHAnsi" w:eastAsiaTheme="minorEastAsia" w:hAnsiTheme="minorHAnsi" w:cstheme="minorHAnsi"/>
            <w:b w:val="0"/>
            <w:bCs w:val="0"/>
            <w:szCs w:val="22"/>
            <w:lang w:val="de-DE"/>
          </w:rPr>
          <w:t>parkfield.co.uk/e2s/otc19-print.jpg</w:t>
        </w:r>
      </w:hyperlink>
    </w:p>
    <w:p w14:paraId="27664F6D" w14:textId="7B01465C" w:rsidR="003150FD" w:rsidRPr="003150FD" w:rsidRDefault="003150FD" w:rsidP="003150FD">
      <w:pPr>
        <w:pStyle w:val="PlainText"/>
        <w:rPr>
          <w:rFonts w:asciiTheme="minorHAnsi" w:hAnsiTheme="minorHAnsi" w:cstheme="minorHAnsi"/>
          <w:szCs w:val="22"/>
          <w:lang w:val="de-DE"/>
        </w:rPr>
      </w:pPr>
      <w:r w:rsidRPr="003150FD">
        <w:rPr>
          <w:rFonts w:asciiTheme="minorHAnsi" w:hAnsiTheme="minorHAnsi" w:cstheme="minorHAnsi"/>
          <w:szCs w:val="22"/>
          <w:lang w:val="de-DE"/>
        </w:rPr>
        <w:t xml:space="preserve">Der Text steht Ihnen unter </w:t>
      </w:r>
      <w:hyperlink r:id="rId8" w:history="1">
        <w:r w:rsidR="00A01B8E" w:rsidRPr="000D4FB2">
          <w:rPr>
            <w:rStyle w:val="Hyperlink"/>
            <w:rFonts w:asciiTheme="minorHAnsi" w:hAnsiTheme="minorHAnsi" w:cstheme="minorHAnsi"/>
            <w:szCs w:val="22"/>
            <w:lang w:val="de-DE"/>
          </w:rPr>
          <w:t>parkfield.co.uk/e2s/otc19-de.docx</w:t>
        </w:r>
      </w:hyperlink>
      <w:r w:rsidRPr="003150FD">
        <w:rPr>
          <w:rFonts w:asciiTheme="minorHAnsi" w:hAnsiTheme="minorHAnsi" w:cstheme="minorHAnsi"/>
          <w:szCs w:val="22"/>
          <w:lang w:val="de-DE"/>
        </w:rPr>
        <w:t xml:space="preserve"> als Word-Datei zum Download bereit.</w:t>
      </w:r>
    </w:p>
    <w:p w14:paraId="4549AADA" w14:textId="6D50466B" w:rsidR="00F55F54" w:rsidRPr="003150FD" w:rsidRDefault="003150FD" w:rsidP="003150F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szCs w:val="22"/>
          <w:lang w:val="de-DE"/>
        </w:rPr>
      </w:pPr>
      <w:r w:rsidRPr="003150FD">
        <w:rPr>
          <w:rStyle w:val="hps"/>
          <w:rFonts w:asciiTheme="minorHAnsi" w:hAnsiTheme="minorHAnsi" w:cstheme="minorHAnsi"/>
          <w:b w:val="0"/>
          <w:szCs w:val="22"/>
          <w:lang w:val="de-DE"/>
        </w:rPr>
        <w:t>Alle</w:t>
      </w:r>
      <w:r w:rsidRPr="003150FD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3150FD">
        <w:rPr>
          <w:rStyle w:val="hps"/>
          <w:rFonts w:asciiTheme="minorHAnsi" w:hAnsiTheme="minorHAnsi" w:cstheme="minorHAnsi"/>
          <w:b w:val="0"/>
          <w:szCs w:val="22"/>
          <w:lang w:val="de-DE"/>
        </w:rPr>
        <w:t>E2S</w:t>
      </w:r>
      <w:r w:rsidRPr="003150FD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3150FD">
        <w:rPr>
          <w:rFonts w:asciiTheme="minorHAnsi" w:hAnsiTheme="minorHAnsi" w:cstheme="minorHAnsi"/>
          <w:b w:val="0"/>
          <w:szCs w:val="22"/>
          <w:lang w:val="de-DE"/>
        </w:rPr>
        <w:t xml:space="preserve">Presseinformation </w:t>
      </w:r>
      <w:r w:rsidRPr="003150FD">
        <w:rPr>
          <w:rStyle w:val="hps"/>
          <w:rFonts w:asciiTheme="minorHAnsi" w:hAnsiTheme="minorHAnsi" w:cstheme="minorHAnsi"/>
          <w:b w:val="0"/>
          <w:szCs w:val="22"/>
          <w:lang w:val="de-DE"/>
        </w:rPr>
        <w:t>zu sehen,</w:t>
      </w:r>
      <w:r w:rsidRPr="003150FD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3150FD">
        <w:rPr>
          <w:rStyle w:val="hps"/>
          <w:rFonts w:asciiTheme="minorHAnsi" w:hAnsiTheme="minorHAnsi" w:cstheme="minorHAnsi"/>
          <w:b w:val="0"/>
          <w:szCs w:val="22"/>
          <w:lang w:val="de-DE"/>
        </w:rPr>
        <w:t xml:space="preserve">zu gehen </w:t>
      </w:r>
      <w:hyperlink r:id="rId9" w:history="1">
        <w:bookmarkStart w:id="1" w:name="_GoBack"/>
        <w:bookmarkEnd w:id="1"/>
        <w:r w:rsidRPr="003150FD">
          <w:rPr>
            <w:rStyle w:val="Hyperlink"/>
            <w:rFonts w:asciiTheme="minorHAnsi" w:eastAsiaTheme="minorEastAsia" w:hAnsiTheme="minorHAnsi" w:cstheme="minorHAnsi"/>
            <w:b w:val="0"/>
            <w:szCs w:val="22"/>
            <w:lang w:val="de-DE"/>
          </w:rPr>
          <w:t>parkfield.co.uk/e2s/</w:t>
        </w:r>
      </w:hyperlink>
      <w:r w:rsidR="00244478" w:rsidRPr="003150FD">
        <w:rPr>
          <w:rFonts w:asciiTheme="minorHAnsi" w:hAnsiTheme="minorHAnsi"/>
          <w:lang w:val="de-DE"/>
        </w:rPr>
        <w:br/>
      </w:r>
      <w:r w:rsidR="00244478" w:rsidRPr="003150FD">
        <w:rPr>
          <w:rFonts w:asciiTheme="minorHAnsi" w:hAnsiTheme="minorHAnsi"/>
          <w:lang w:val="de-DE"/>
        </w:rPr>
        <w:br/>
      </w:r>
      <w:r w:rsidR="00F55F54" w:rsidRPr="007C7D29">
        <w:rPr>
          <w:rFonts w:asciiTheme="minorHAnsi" w:hAnsiTheme="minorHAnsi"/>
          <w:lang w:val="de-DE"/>
        </w:rPr>
        <w:t>E2S lanciert D1xB2 SIL 2 Xenon und LED Lichtsignale auf der OTC 2019</w:t>
      </w:r>
    </w:p>
    <w:bookmarkEnd w:id="0"/>
    <w:p w14:paraId="04100642" w14:textId="77777777" w:rsidR="00F55F54" w:rsidRPr="007C7D29" w:rsidRDefault="00F55F54" w:rsidP="00F55F54">
      <w:pPr>
        <w:tabs>
          <w:tab w:val="left" w:pos="851"/>
          <w:tab w:val="right" w:pos="9072"/>
        </w:tabs>
        <w:jc w:val="center"/>
        <w:rPr>
          <w:rFonts w:asciiTheme="minorHAnsi" w:hAnsiTheme="minorHAnsi"/>
          <w:b/>
          <w:lang w:val="de-DE"/>
        </w:rPr>
      </w:pPr>
    </w:p>
    <w:p w14:paraId="45E12A7C" w14:textId="4BF22643" w:rsidR="00F55F54" w:rsidRPr="003150FD" w:rsidRDefault="00F55F54" w:rsidP="00F55F54">
      <w:pPr>
        <w:tabs>
          <w:tab w:val="left" w:pos="851"/>
          <w:tab w:val="right" w:pos="9072"/>
        </w:tabs>
        <w:rPr>
          <w:rFonts w:asciiTheme="minorHAnsi" w:hAnsiTheme="minorHAnsi"/>
          <w:lang w:val="de-DE"/>
        </w:rPr>
      </w:pPr>
      <w:r w:rsidRPr="003150FD">
        <w:rPr>
          <w:rFonts w:asciiTheme="minorHAnsi" w:hAnsiTheme="minorHAnsi"/>
          <w:lang w:val="de-DE"/>
        </w:rPr>
        <w:t xml:space="preserve">Das Herzstück des Stands von E2S </w:t>
      </w:r>
      <w:proofErr w:type="spellStart"/>
      <w:r w:rsidRPr="003150FD">
        <w:rPr>
          <w:rFonts w:asciiTheme="minorHAnsi" w:hAnsiTheme="minorHAnsi"/>
          <w:lang w:val="de-DE"/>
        </w:rPr>
        <w:t>Warning</w:t>
      </w:r>
      <w:proofErr w:type="spellEnd"/>
      <w:r w:rsidRPr="003150FD">
        <w:rPr>
          <w:rFonts w:asciiTheme="minorHAnsi" w:hAnsiTheme="minorHAnsi"/>
          <w:lang w:val="de-DE"/>
        </w:rPr>
        <w:t xml:space="preserve"> Signals mit der Nummer 1739 </w:t>
      </w:r>
      <w:r w:rsidR="0099158B" w:rsidRPr="003150FD">
        <w:rPr>
          <w:rFonts w:asciiTheme="minorHAnsi" w:hAnsiTheme="minorHAnsi"/>
          <w:lang w:val="de-DE"/>
        </w:rPr>
        <w:t xml:space="preserve">vom 6.-9. Mai </w:t>
      </w:r>
      <w:r w:rsidRPr="003150FD">
        <w:rPr>
          <w:rFonts w:asciiTheme="minorHAnsi" w:hAnsiTheme="minorHAnsi"/>
          <w:lang w:val="de-DE"/>
        </w:rPr>
        <w:t xml:space="preserve">auf der OTC-Messe in Houston, Vereinigte Staaten, bilden die jüngsten </w:t>
      </w:r>
      <w:r w:rsidR="00B474FF" w:rsidRPr="003150FD">
        <w:rPr>
          <w:rFonts w:asciiTheme="minorHAnsi" w:hAnsiTheme="minorHAnsi"/>
          <w:lang w:val="de-DE"/>
        </w:rPr>
        <w:t>Mitglieder der</w:t>
      </w:r>
      <w:r w:rsidRPr="003150FD">
        <w:rPr>
          <w:rFonts w:asciiTheme="minorHAnsi" w:hAnsiTheme="minorHAnsi"/>
          <w:lang w:val="de-DE"/>
        </w:rPr>
        <w:t xml:space="preserve"> </w:t>
      </w:r>
      <w:hyperlink r:id="rId10" w:history="1">
        <w:r w:rsidRPr="003150FD">
          <w:rPr>
            <w:rStyle w:val="Hyperlink"/>
            <w:rFonts w:asciiTheme="minorHAnsi" w:hAnsiTheme="minorHAnsi"/>
            <w:lang w:val="de-DE"/>
          </w:rPr>
          <w:t>D1x</w:t>
        </w:r>
        <w:r w:rsidR="00305B9F" w:rsidRPr="003150FD">
          <w:rPr>
            <w:rStyle w:val="Hyperlink"/>
            <w:rFonts w:asciiTheme="minorHAnsi" w:hAnsiTheme="minorHAnsi"/>
            <w:lang w:val="de-DE"/>
          </w:rPr>
          <w:t>-</w:t>
        </w:r>
        <w:r w:rsidRPr="003150FD">
          <w:rPr>
            <w:rStyle w:val="Hyperlink"/>
            <w:rFonts w:asciiTheme="minorHAnsi" w:hAnsiTheme="minorHAnsi"/>
            <w:lang w:val="de-DE"/>
          </w:rPr>
          <w:t>Familie</w:t>
        </w:r>
      </w:hyperlink>
      <w:r w:rsidRPr="003150FD">
        <w:rPr>
          <w:rFonts w:asciiTheme="minorHAnsi" w:hAnsiTheme="minorHAnsi"/>
          <w:lang w:val="de-DE"/>
        </w:rPr>
        <w:t>,</w:t>
      </w:r>
      <w:r w:rsidR="0000009A" w:rsidRPr="003150FD">
        <w:rPr>
          <w:rFonts w:asciiTheme="minorHAnsi" w:hAnsiTheme="minorHAnsi"/>
          <w:lang w:val="de-DE"/>
        </w:rPr>
        <w:t xml:space="preserve"> die explosionsges</w:t>
      </w:r>
      <w:r w:rsidR="0087078D" w:rsidRPr="003150FD">
        <w:rPr>
          <w:rFonts w:asciiTheme="minorHAnsi" w:hAnsiTheme="minorHAnsi"/>
          <w:lang w:val="de-DE"/>
        </w:rPr>
        <w:t>icherten</w:t>
      </w:r>
      <w:r w:rsidR="0000009A" w:rsidRPr="003150FD">
        <w:rPr>
          <w:rFonts w:asciiTheme="minorHAnsi" w:hAnsiTheme="minorHAnsi"/>
          <w:lang w:val="de-DE"/>
        </w:rPr>
        <w:t xml:space="preserve"> Warnleuchten</w:t>
      </w:r>
      <w:r w:rsidRPr="003150FD">
        <w:rPr>
          <w:rFonts w:asciiTheme="minorHAnsi" w:hAnsiTheme="minorHAnsi"/>
          <w:lang w:val="de-DE"/>
        </w:rPr>
        <w:t xml:space="preserve"> D1xB2 Xenon und LED, welche zur Installation in Gefahrenbereichen geeignet sind.</w:t>
      </w:r>
      <w:r w:rsidR="00F05305" w:rsidRPr="003150FD">
        <w:rPr>
          <w:rFonts w:asciiTheme="minorHAnsi" w:hAnsiTheme="minorHAnsi"/>
          <w:lang w:val="de-DE"/>
        </w:rPr>
        <w:t xml:space="preserve"> Sie wurden von den weltweit führenden Zertifizierungsstellen zugelassen und verfügen über ein eigenes</w:t>
      </w:r>
      <w:r w:rsidR="00B474FF" w:rsidRPr="003150FD">
        <w:rPr>
          <w:rFonts w:asciiTheme="minorHAnsi" w:hAnsiTheme="minorHAnsi"/>
          <w:lang w:val="de-DE"/>
        </w:rPr>
        <w:t>,</w:t>
      </w:r>
      <w:r w:rsidR="00F05305" w:rsidRPr="003150FD">
        <w:rPr>
          <w:rFonts w:asciiTheme="minorHAnsi" w:hAnsiTheme="minorHAnsi"/>
          <w:lang w:val="de-DE"/>
        </w:rPr>
        <w:t xml:space="preserve"> </w:t>
      </w:r>
      <w:r w:rsidR="00B474FF" w:rsidRPr="003150FD">
        <w:rPr>
          <w:rFonts w:asciiTheme="minorHAnsi" w:hAnsiTheme="minorHAnsi"/>
          <w:lang w:val="de-DE"/>
        </w:rPr>
        <w:t xml:space="preserve">den SIL2-Anforderungen entsprechendes, </w:t>
      </w:r>
      <w:r w:rsidR="00F05305" w:rsidRPr="003150FD">
        <w:rPr>
          <w:rFonts w:asciiTheme="minorHAnsi" w:hAnsiTheme="minorHAnsi"/>
          <w:lang w:val="de-DE"/>
        </w:rPr>
        <w:t>Fehlerdiagnosesystem</w:t>
      </w:r>
      <w:r w:rsidR="00B474FF" w:rsidRPr="003150FD">
        <w:rPr>
          <w:rFonts w:asciiTheme="minorHAnsi" w:hAnsiTheme="minorHAnsi"/>
          <w:lang w:val="de-DE"/>
        </w:rPr>
        <w:t>,</w:t>
      </w:r>
      <w:r w:rsidR="0000009A" w:rsidRPr="003150FD">
        <w:rPr>
          <w:rFonts w:asciiTheme="minorHAnsi" w:hAnsiTheme="minorHAnsi"/>
          <w:lang w:val="de-DE"/>
        </w:rPr>
        <w:t xml:space="preserve"> über </w:t>
      </w:r>
      <w:r w:rsidR="00B474FF" w:rsidRPr="003150FD">
        <w:rPr>
          <w:rFonts w:asciiTheme="minorHAnsi" w:hAnsiTheme="minorHAnsi"/>
          <w:lang w:val="de-DE"/>
        </w:rPr>
        <w:t>welches</w:t>
      </w:r>
      <w:r w:rsidR="0000009A" w:rsidRPr="003150FD">
        <w:rPr>
          <w:rFonts w:asciiTheme="minorHAnsi" w:hAnsiTheme="minorHAnsi"/>
          <w:lang w:val="de-DE"/>
        </w:rPr>
        <w:t xml:space="preserve"> durch die Aktivierung des Kontrollsystems der Betriebszustand des Geräts abgefragt werden kann.</w:t>
      </w:r>
    </w:p>
    <w:p w14:paraId="7F52C0FD" w14:textId="77777777" w:rsidR="006616F3" w:rsidRPr="003150FD" w:rsidRDefault="006616F3" w:rsidP="00F55F54">
      <w:pPr>
        <w:tabs>
          <w:tab w:val="left" w:pos="851"/>
          <w:tab w:val="right" w:pos="9072"/>
        </w:tabs>
        <w:rPr>
          <w:rFonts w:asciiTheme="minorHAnsi" w:hAnsiTheme="minorHAnsi"/>
          <w:lang w:val="de-DE"/>
        </w:rPr>
      </w:pPr>
    </w:p>
    <w:p w14:paraId="410A5559" w14:textId="203616AE" w:rsidR="00174116" w:rsidRPr="003150FD" w:rsidRDefault="0000009A" w:rsidP="00F55F54">
      <w:pPr>
        <w:tabs>
          <w:tab w:val="left" w:pos="851"/>
          <w:tab w:val="right" w:pos="9072"/>
        </w:tabs>
        <w:rPr>
          <w:rStyle w:val="Hyperlink"/>
          <w:rFonts w:asciiTheme="minorHAnsi" w:hAnsiTheme="minorHAnsi"/>
          <w:color w:val="auto"/>
          <w:u w:val="none"/>
          <w:lang w:val="de-DE"/>
        </w:rPr>
      </w:pPr>
      <w:r w:rsidRPr="003150FD">
        <w:rPr>
          <w:rFonts w:asciiTheme="minorHAnsi" w:hAnsiTheme="minorHAnsi"/>
          <w:lang w:val="de-DE"/>
        </w:rPr>
        <w:t>Die D1xB2 Warnleuchten sind die neuste Ergänzung zum umfangreichen Sortiment an optischen Warnvorrichtungen</w:t>
      </w:r>
      <w:r w:rsidR="00305B9F" w:rsidRPr="003150FD">
        <w:rPr>
          <w:rFonts w:asciiTheme="minorHAnsi" w:hAnsiTheme="minorHAnsi"/>
          <w:lang w:val="de-DE"/>
        </w:rPr>
        <w:t>,</w:t>
      </w:r>
      <w:r w:rsidRPr="003150FD">
        <w:rPr>
          <w:rFonts w:asciiTheme="minorHAnsi" w:hAnsiTheme="minorHAnsi"/>
          <w:lang w:val="de-DE"/>
        </w:rPr>
        <w:t xml:space="preserve"> die </w:t>
      </w:r>
      <w:r w:rsidR="00174116" w:rsidRPr="003150FD">
        <w:rPr>
          <w:rFonts w:asciiTheme="minorHAnsi" w:hAnsiTheme="minorHAnsi"/>
          <w:lang w:val="de-DE"/>
        </w:rPr>
        <w:t xml:space="preserve">über </w:t>
      </w:r>
      <w:r w:rsidR="00841133" w:rsidRPr="003150FD">
        <w:rPr>
          <w:rFonts w:asciiTheme="minorHAnsi" w:hAnsiTheme="minorHAnsi"/>
          <w:lang w:val="de-DE"/>
        </w:rPr>
        <w:t>den</w:t>
      </w:r>
      <w:r w:rsidRPr="003150FD">
        <w:rPr>
          <w:rFonts w:asciiTheme="minorHAnsi" w:hAnsiTheme="minorHAnsi"/>
          <w:lang w:val="de-DE"/>
        </w:rPr>
        <w:t xml:space="preserve">selben Typ Lichtgenerator </w:t>
      </w:r>
      <w:r w:rsidR="00174116" w:rsidRPr="003150FD">
        <w:rPr>
          <w:rFonts w:asciiTheme="minorHAnsi" w:hAnsiTheme="minorHAnsi"/>
          <w:lang w:val="de-DE"/>
        </w:rPr>
        <w:t xml:space="preserve">und Steuerschaltkreis </w:t>
      </w:r>
      <w:r w:rsidR="0087078D" w:rsidRPr="003150FD">
        <w:rPr>
          <w:rFonts w:asciiTheme="minorHAnsi" w:hAnsiTheme="minorHAnsi"/>
          <w:lang w:val="de-DE"/>
        </w:rPr>
        <w:t>verfügen und</w:t>
      </w:r>
      <w:r w:rsidR="00174116" w:rsidRPr="003150FD">
        <w:rPr>
          <w:rFonts w:asciiTheme="minorHAnsi" w:hAnsiTheme="minorHAnsi"/>
          <w:lang w:val="de-DE"/>
        </w:rPr>
        <w:t xml:space="preserve"> </w:t>
      </w:r>
      <w:r w:rsidR="00B474FF" w:rsidRPr="003150FD">
        <w:rPr>
          <w:rFonts w:asciiTheme="minorHAnsi" w:hAnsiTheme="minorHAnsi"/>
          <w:lang w:val="de-DE"/>
        </w:rPr>
        <w:t xml:space="preserve">mit </w:t>
      </w:r>
      <w:r w:rsidR="00174116" w:rsidRPr="003150FD">
        <w:rPr>
          <w:rFonts w:asciiTheme="minorHAnsi" w:hAnsiTheme="minorHAnsi"/>
          <w:lang w:val="de-DE"/>
        </w:rPr>
        <w:t>einer Auswahl an verschiedenen Gehäusen glänzen. Die marinetauglichen LM6</w:t>
      </w:r>
      <w:bookmarkStart w:id="2" w:name="_Hlk510543"/>
      <w:r w:rsidR="00174116" w:rsidRPr="003150FD">
        <w:rPr>
          <w:rFonts w:asciiTheme="minorHAnsi" w:hAnsiTheme="minorHAnsi"/>
          <w:lang w:val="de-DE"/>
        </w:rPr>
        <w:t xml:space="preserve"> </w:t>
      </w:r>
      <w:bookmarkEnd w:id="2"/>
      <w:r w:rsidR="00174116" w:rsidRPr="003150FD">
        <w:rPr>
          <w:rFonts w:asciiTheme="minorHAnsi" w:hAnsiTheme="minorHAnsi"/>
          <w:lang w:val="de-DE"/>
        </w:rPr>
        <w:t xml:space="preserve">Aluminiumgehäuse </w:t>
      </w:r>
      <w:hyperlink r:id="rId11" w:history="1">
        <w:r w:rsidR="00174116" w:rsidRPr="003150FD">
          <w:rPr>
            <w:rStyle w:val="Hyperlink"/>
            <w:rFonts w:asciiTheme="minorHAnsi" w:hAnsiTheme="minorHAnsi"/>
            <w:lang w:val="de-DE"/>
          </w:rPr>
          <w:t>D1x</w:t>
        </w:r>
      </w:hyperlink>
      <w:r w:rsidR="00174116" w:rsidRPr="003150FD">
        <w:rPr>
          <w:rFonts w:asciiTheme="minorHAnsi" w:hAnsiTheme="minorHAnsi"/>
          <w:lang w:val="de-DE"/>
        </w:rPr>
        <w:t xml:space="preserve">, </w:t>
      </w:r>
      <w:hyperlink r:id="rId12" w:history="1">
        <w:r w:rsidR="00174116" w:rsidRPr="003150FD">
          <w:rPr>
            <w:rStyle w:val="Hyperlink"/>
            <w:rFonts w:asciiTheme="minorHAnsi" w:hAnsiTheme="minorHAnsi"/>
            <w:lang w:val="de-DE"/>
          </w:rPr>
          <w:t>BEx</w:t>
        </w:r>
      </w:hyperlink>
      <w:r w:rsidR="00174116" w:rsidRPr="003150FD">
        <w:rPr>
          <w:rFonts w:asciiTheme="minorHAnsi" w:hAnsiTheme="minorHAnsi"/>
          <w:lang w:val="de-DE"/>
        </w:rPr>
        <w:t xml:space="preserve"> und </w:t>
      </w:r>
      <w:hyperlink r:id="rId13" w:history="1">
        <w:r w:rsidR="00174116" w:rsidRPr="003150FD">
          <w:rPr>
            <w:rStyle w:val="Hyperlink"/>
            <w:rFonts w:asciiTheme="minorHAnsi" w:hAnsiTheme="minorHAnsi"/>
            <w:lang w:val="de-DE"/>
          </w:rPr>
          <w:t>D2x</w:t>
        </w:r>
      </w:hyperlink>
      <w:r w:rsidR="00174116" w:rsidRPr="003150FD">
        <w:rPr>
          <w:rStyle w:val="Hyperlink"/>
          <w:rFonts w:asciiTheme="minorHAnsi" w:hAnsiTheme="minorHAnsi"/>
          <w:lang w:val="de-DE"/>
        </w:rPr>
        <w:t>,</w:t>
      </w:r>
      <w:r w:rsidR="00174116" w:rsidRPr="003150FD">
        <w:rPr>
          <w:rFonts w:asciiTheme="minorHAnsi" w:hAnsiTheme="minorHAnsi"/>
          <w:lang w:val="de-DE"/>
        </w:rPr>
        <w:t xml:space="preserve"> sowie die </w:t>
      </w:r>
      <w:hyperlink r:id="rId14" w:history="1">
        <w:r w:rsidR="00174116" w:rsidRPr="003150FD">
          <w:rPr>
            <w:rStyle w:val="Hyperlink"/>
            <w:rFonts w:asciiTheme="minorHAnsi" w:hAnsiTheme="minorHAnsi"/>
            <w:lang w:val="de-DE"/>
          </w:rPr>
          <w:t>STEx</w:t>
        </w:r>
      </w:hyperlink>
      <w:r w:rsidR="00174116" w:rsidRPr="003150FD">
        <w:rPr>
          <w:rFonts w:asciiTheme="minorHAnsi" w:hAnsiTheme="minorHAnsi"/>
          <w:lang w:val="de-DE"/>
        </w:rPr>
        <w:t xml:space="preserve">-Familie aus </w:t>
      </w:r>
      <w:r w:rsidR="0099158B" w:rsidRPr="003150FD">
        <w:rPr>
          <w:rFonts w:asciiTheme="minorHAnsi" w:hAnsiTheme="minorHAnsi"/>
          <w:lang w:val="de-DE"/>
        </w:rPr>
        <w:t xml:space="preserve">316L rostfreiem Edelstahl </w:t>
      </w:r>
      <w:r w:rsidR="00174116" w:rsidRPr="003150FD">
        <w:rPr>
          <w:rFonts w:asciiTheme="minorHAnsi" w:hAnsiTheme="minorHAnsi"/>
          <w:lang w:val="de-DE"/>
        </w:rPr>
        <w:t xml:space="preserve">und GRP </w:t>
      </w:r>
      <w:hyperlink r:id="rId15" w:history="1">
        <w:r w:rsidR="00174116" w:rsidRPr="003150FD">
          <w:rPr>
            <w:rStyle w:val="Hyperlink"/>
            <w:rFonts w:asciiTheme="minorHAnsi" w:hAnsiTheme="minorHAnsi"/>
            <w:lang w:val="de-DE"/>
          </w:rPr>
          <w:t>GNEx</w:t>
        </w:r>
      </w:hyperlink>
      <w:r w:rsidR="00174116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 bieten mehr als ausreichend mechanischen Schutz, Korrosionsbeständigkeit</w:t>
      </w:r>
      <w:r w:rsidR="00073234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, Gewicht und </w:t>
      </w:r>
      <w:r w:rsidR="0087078D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unterschiedliche</w:t>
      </w:r>
      <w:r w:rsidR="00073234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 Preisniveaus</w:t>
      </w:r>
      <w:r w:rsidR="00305B9F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,</w:t>
      </w:r>
      <w:r w:rsidR="00073234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 um verschiedensten Umweltbedingungen und Anwendungsmöglichkeiten gerecht zu werden. Die UV-stabilen Linsen aus Polycarbonat sind verfügbar in bernsteinfarben, blau, farblos, grün, </w:t>
      </w:r>
      <w:proofErr w:type="spellStart"/>
      <w:r w:rsidR="00073234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magenta</w:t>
      </w:r>
      <w:proofErr w:type="spellEnd"/>
      <w:r w:rsidR="00073234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, rot und gelb. Neben der Verstärkung des Leuchtsignals durch di</w:t>
      </w:r>
      <w:r w:rsidR="0087078D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e Linsen ist der Linsenfilter </w:t>
      </w:r>
      <w:r w:rsidR="00073234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auch vor Ort austauschbar</w:t>
      </w:r>
      <w:r w:rsidR="00FB1847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, was eine erneute Einrichtung der Leuchtsignalfunktion einfach und schnell macht. Eine besondere Version der D1x-Geräte, nämlich</w:t>
      </w:r>
      <w:r w:rsidR="00A5700A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 </w:t>
      </w:r>
      <w:r w:rsidR="00FB1847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D1xB2XH2, ist das hellste explosionsgesicherte Xenon-Blitzlicht/Leuchtsignal, das als Feueralarm öffentlich verfügbar sowie ADA-konform ist und Funktionen für Gehörlose unterstützt.</w:t>
      </w:r>
      <w:r w:rsidR="006616F3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 Das Gerät ist UL/cUL-genehmigt für die Klassen 1, Div. 1, Klasse 2, Div. 2 und Klasse 1, Zone 1 und kann auch in gas- und staub</w:t>
      </w:r>
      <w:r w:rsidR="0087078D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haltigen</w:t>
      </w:r>
      <w:r w:rsidR="006616F3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 Umgebungen eingesetzt werden.</w:t>
      </w:r>
    </w:p>
    <w:p w14:paraId="7AB0D2A0" w14:textId="77777777" w:rsidR="006616F3" w:rsidRPr="003150FD" w:rsidRDefault="006616F3" w:rsidP="00F55F54">
      <w:pPr>
        <w:tabs>
          <w:tab w:val="left" w:pos="851"/>
          <w:tab w:val="right" w:pos="9072"/>
        </w:tabs>
        <w:rPr>
          <w:rFonts w:asciiTheme="minorHAnsi" w:hAnsiTheme="minorHAnsi"/>
          <w:lang w:val="de-DE"/>
        </w:rPr>
      </w:pPr>
    </w:p>
    <w:p w14:paraId="62CFD7DD" w14:textId="6B100444" w:rsidR="00F55F54" w:rsidRPr="003150FD" w:rsidRDefault="006616F3" w:rsidP="00F55F54">
      <w:pPr>
        <w:tabs>
          <w:tab w:val="left" w:pos="851"/>
          <w:tab w:val="right" w:pos="9072"/>
        </w:tabs>
        <w:rPr>
          <w:rFonts w:asciiTheme="minorHAnsi" w:hAnsiTheme="minorHAnsi"/>
          <w:lang w:val="de-DE"/>
        </w:rPr>
      </w:pPr>
      <w:r w:rsidRPr="003150FD">
        <w:rPr>
          <w:rFonts w:asciiTheme="minorHAnsi" w:hAnsiTheme="minorHAnsi"/>
          <w:lang w:val="de-DE"/>
        </w:rPr>
        <w:t>Außerdem wird am Stand auch die explosions- und feuersic</w:t>
      </w:r>
      <w:r w:rsidR="0087078D" w:rsidRPr="003150FD">
        <w:rPr>
          <w:rFonts w:asciiTheme="minorHAnsi" w:hAnsiTheme="minorHAnsi"/>
          <w:lang w:val="de-DE"/>
        </w:rPr>
        <w:t xml:space="preserve">here </w:t>
      </w:r>
      <w:hyperlink r:id="rId16" w:history="1">
        <w:r w:rsidRPr="003150FD">
          <w:rPr>
            <w:rStyle w:val="Hyperlink"/>
            <w:rFonts w:asciiTheme="minorHAnsi" w:hAnsiTheme="minorHAnsi"/>
            <w:lang w:val="de-DE"/>
          </w:rPr>
          <w:t>STEx-Famil</w:t>
        </w:r>
      </w:hyperlink>
      <w:r w:rsidRPr="003150FD">
        <w:rPr>
          <w:rStyle w:val="Hyperlink"/>
          <w:rFonts w:asciiTheme="minorHAnsi" w:hAnsiTheme="minorHAnsi"/>
          <w:lang w:val="de-DE"/>
        </w:rPr>
        <w:t>ie</w:t>
      </w:r>
      <w:r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 vorgestellt, die sowohl akustische und visuelle Warn</w:t>
      </w:r>
      <w:r w:rsidR="00305B9F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si</w:t>
      </w:r>
      <w:r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gnale </w:t>
      </w:r>
      <w:r w:rsidR="006F33F0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als</w:t>
      </w:r>
      <w:r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 auch Kombi-Wa</w:t>
      </w:r>
      <w:r w:rsidR="002F5407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rngeräte und Handmelder umfasst. Alle Geräte dieser Familie verfügen über ein Gehäuse aus 316L rostfreiem Edelstahl. Die Geräte </w:t>
      </w:r>
      <w:r w:rsidR="00305B9F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sind für </w:t>
      </w:r>
      <w:r w:rsidR="00C54768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den Gebrauch im Gefahrenbereich, </w:t>
      </w:r>
      <w:r w:rsidR="00305B9F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Zone 1 und 21 (</w:t>
      </w:r>
      <w:r w:rsidR="002F5407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IECEx und ATEX</w:t>
      </w:r>
      <w:r w:rsidR="00305B9F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)</w:t>
      </w:r>
      <w:r w:rsidR="002F5407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 </w:t>
      </w:r>
      <w:r w:rsidR="00025B46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zugelassen und</w:t>
      </w:r>
      <w:r w:rsidR="006F33F0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 </w:t>
      </w:r>
      <w:r w:rsidR="003234B6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für den Einsatz </w:t>
      </w:r>
      <w:r w:rsidR="00BC2443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 xml:space="preserve">unter härtesten Bedingungen konzipiert </w:t>
      </w:r>
      <w:r w:rsidR="00BC2443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softHyphen/>
        <w:t xml:space="preserve"> </w:t>
      </w:r>
      <w:r w:rsidR="00C54768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an Land sowie auf See</w:t>
      </w:r>
      <w:r w:rsidR="00025B46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, w</w:t>
      </w:r>
      <w:r w:rsidR="002F5407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o Korrosion besonders problematisch ist</w:t>
      </w:r>
      <w:r w:rsidR="00BC2443" w:rsidRPr="003150FD">
        <w:rPr>
          <w:rStyle w:val="Hyperlink"/>
          <w:rFonts w:asciiTheme="minorHAnsi" w:hAnsiTheme="minorHAnsi"/>
          <w:color w:val="auto"/>
          <w:u w:val="none"/>
          <w:lang w:val="de-DE"/>
        </w:rPr>
        <w:t>.</w:t>
      </w:r>
    </w:p>
    <w:p w14:paraId="592D817D" w14:textId="02B9767F" w:rsidR="006616F3" w:rsidRPr="003150FD" w:rsidRDefault="006616F3" w:rsidP="00F55F54">
      <w:pPr>
        <w:tabs>
          <w:tab w:val="left" w:pos="851"/>
          <w:tab w:val="right" w:pos="9072"/>
        </w:tabs>
        <w:rPr>
          <w:rFonts w:asciiTheme="minorHAnsi" w:hAnsiTheme="minorHAnsi"/>
          <w:lang w:val="de-DE"/>
        </w:rPr>
      </w:pPr>
    </w:p>
    <w:p w14:paraId="20039113" w14:textId="3E18B9EF" w:rsidR="00025B46" w:rsidRPr="003150FD" w:rsidRDefault="00025B46" w:rsidP="00F55F54">
      <w:pPr>
        <w:tabs>
          <w:tab w:val="left" w:pos="851"/>
          <w:tab w:val="right" w:pos="9072"/>
        </w:tabs>
        <w:rPr>
          <w:rFonts w:asciiTheme="minorHAnsi" w:hAnsiTheme="minorHAnsi"/>
          <w:lang w:val="de-DE"/>
        </w:rPr>
      </w:pPr>
      <w:r w:rsidRPr="003150FD">
        <w:rPr>
          <w:rFonts w:asciiTheme="minorHAnsi" w:hAnsiTheme="minorHAnsi"/>
          <w:lang w:val="de-DE"/>
        </w:rPr>
        <w:t>Der Geschäftsführer Brett Isard aus London und der für</w:t>
      </w:r>
      <w:r w:rsidR="006F33F0" w:rsidRPr="003150FD">
        <w:rPr>
          <w:rFonts w:asciiTheme="minorHAnsi" w:hAnsiTheme="minorHAnsi"/>
          <w:lang w:val="de-DE"/>
        </w:rPr>
        <w:t xml:space="preserve"> den VP-Verkauf in Nordamerika z</w:t>
      </w:r>
      <w:r w:rsidRPr="003150FD">
        <w:rPr>
          <w:rFonts w:asciiTheme="minorHAnsi" w:hAnsiTheme="minorHAnsi"/>
          <w:lang w:val="de-DE"/>
        </w:rPr>
        <w:t>uständige Scott Harman aus Houston werden am Stand anwesend sein</w:t>
      </w:r>
      <w:r w:rsidR="00C54768" w:rsidRPr="003150FD">
        <w:rPr>
          <w:rFonts w:asciiTheme="minorHAnsi" w:hAnsiTheme="minorHAnsi"/>
          <w:lang w:val="de-DE"/>
        </w:rPr>
        <w:t>,</w:t>
      </w:r>
      <w:r w:rsidRPr="003150FD">
        <w:rPr>
          <w:rFonts w:asciiTheme="minorHAnsi" w:hAnsiTheme="minorHAnsi"/>
          <w:lang w:val="de-DE"/>
        </w:rPr>
        <w:t xml:space="preserve"> um Bestandskunden und </w:t>
      </w:r>
      <w:r w:rsidR="00C54768" w:rsidRPr="003150FD">
        <w:rPr>
          <w:rFonts w:asciiTheme="minorHAnsi" w:hAnsiTheme="minorHAnsi"/>
          <w:lang w:val="de-DE"/>
        </w:rPr>
        <w:t>Ansprechpartner</w:t>
      </w:r>
      <w:r w:rsidRPr="003150FD">
        <w:rPr>
          <w:rFonts w:asciiTheme="minorHAnsi" w:hAnsiTheme="minorHAnsi"/>
          <w:lang w:val="de-DE"/>
        </w:rPr>
        <w:t xml:space="preserve"> zu treffen, Produkte vorzuführen, Fragen zu beantworten und über </w:t>
      </w:r>
      <w:r w:rsidR="00B474FF" w:rsidRPr="003150FD">
        <w:rPr>
          <w:rFonts w:asciiTheme="minorHAnsi" w:hAnsiTheme="minorHAnsi"/>
          <w:lang w:val="de-DE"/>
        </w:rPr>
        <w:t xml:space="preserve">anstehende, </w:t>
      </w:r>
      <w:r w:rsidRPr="003150FD">
        <w:rPr>
          <w:rFonts w:asciiTheme="minorHAnsi" w:hAnsiTheme="minorHAnsi"/>
          <w:lang w:val="de-DE"/>
        </w:rPr>
        <w:t>neue Produktentwicklungen zu sprechen</w:t>
      </w:r>
      <w:r w:rsidR="00B474FF" w:rsidRPr="003150FD">
        <w:rPr>
          <w:rFonts w:asciiTheme="minorHAnsi" w:hAnsiTheme="minorHAnsi"/>
          <w:lang w:val="de-DE"/>
        </w:rPr>
        <w:t>.</w:t>
      </w:r>
    </w:p>
    <w:p w14:paraId="3DD2E08C" w14:textId="77777777" w:rsidR="00F55F54" w:rsidRPr="003150FD" w:rsidRDefault="00F55F54" w:rsidP="00F55F54">
      <w:pPr>
        <w:tabs>
          <w:tab w:val="left" w:pos="851"/>
          <w:tab w:val="right" w:pos="9072"/>
        </w:tabs>
        <w:rPr>
          <w:rFonts w:asciiTheme="minorHAnsi" w:hAnsiTheme="minorHAnsi"/>
          <w:lang w:val="de-DE"/>
        </w:rPr>
      </w:pPr>
    </w:p>
    <w:p w14:paraId="680B53B8" w14:textId="77777777" w:rsidR="007C1DA8" w:rsidRPr="00355322" w:rsidRDefault="007C1DA8" w:rsidP="00E2623F">
      <w:pPr>
        <w:rPr>
          <w:rFonts w:cs="Arial"/>
          <w:b/>
          <w:lang w:val="de-DE" w:eastAsia="en-GB"/>
        </w:rPr>
      </w:pPr>
      <w:r w:rsidRPr="003150FD">
        <w:rPr>
          <w:rFonts w:asciiTheme="minorHAnsi" w:hAnsiTheme="minorHAnsi"/>
          <w:lang w:val="de-DE"/>
        </w:rPr>
        <w:t>*** Ende: Text 344 Wörter ***</w:t>
      </w:r>
      <w:r w:rsidRPr="003150FD">
        <w:rPr>
          <w:rFonts w:asciiTheme="minorHAnsi" w:hAnsiTheme="minorHAnsi"/>
          <w:lang w:val="de-DE"/>
        </w:rPr>
        <w:br/>
      </w:r>
      <w:r>
        <w:rPr>
          <w:lang w:val="de-DE"/>
        </w:rPr>
        <w:br/>
      </w:r>
      <w:r>
        <w:rPr>
          <w:rFonts w:cs="Arial"/>
          <w:b/>
          <w:lang w:val="de-DE" w:eastAsia="en-GB"/>
        </w:rPr>
        <w:t>Hinweise an die Redaktion:</w:t>
      </w:r>
    </w:p>
    <w:p w14:paraId="1597A153" w14:textId="605018CC" w:rsidR="007C1DA8" w:rsidRDefault="007C1DA8" w:rsidP="007C1DA8">
      <w:pPr>
        <w:tabs>
          <w:tab w:val="left" w:pos="851"/>
          <w:tab w:val="right" w:pos="9072"/>
        </w:tabs>
        <w:rPr>
          <w:rFonts w:eastAsia="SimSun"/>
          <w:b/>
          <w:lang w:val="de-DE"/>
        </w:rPr>
      </w:pPr>
      <w:r w:rsidRPr="007C1DA8">
        <w:rPr>
          <w:rFonts w:eastAsia="SimSun"/>
          <w:b/>
          <w:lang w:val="de-DE"/>
        </w:rPr>
        <w:t xml:space="preserve">Veröffentlichung: </w:t>
      </w:r>
      <w:r>
        <w:rPr>
          <w:rFonts w:eastAsia="SimSun"/>
          <w:b/>
          <w:lang w:val="de-DE"/>
        </w:rPr>
        <w:t>27. Februar 2019</w:t>
      </w:r>
    </w:p>
    <w:p w14:paraId="7BD43DA5" w14:textId="77777777" w:rsidR="007C1DA8" w:rsidRDefault="007C1DA8" w:rsidP="007C1DA8">
      <w:pPr>
        <w:tabs>
          <w:tab w:val="left" w:pos="851"/>
          <w:tab w:val="right" w:pos="9072"/>
        </w:tabs>
        <w:rPr>
          <w:rFonts w:cs="Arial"/>
          <w:lang w:val="de-DE" w:eastAsia="en-GB"/>
        </w:rPr>
      </w:pPr>
    </w:p>
    <w:p w14:paraId="75149AB5" w14:textId="77777777" w:rsidR="007C1DA8" w:rsidRPr="00355322" w:rsidRDefault="007C1DA8" w:rsidP="00E2623F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Im Falle weiterer Rückfragen</w:t>
      </w:r>
      <w:r w:rsidRPr="00355322">
        <w:rPr>
          <w:rFonts w:cs="Arial"/>
          <w:lang w:val="de-DE" w:eastAsia="en-GB"/>
        </w:rPr>
        <w:t xml:space="preserve"> kontaktieren Sie bitte:</w:t>
      </w:r>
    </w:p>
    <w:p w14:paraId="7F940E3C" w14:textId="77777777" w:rsidR="007C1DA8" w:rsidRPr="003150FD" w:rsidRDefault="007C1DA8" w:rsidP="00E2623F">
      <w:pPr>
        <w:rPr>
          <w:rFonts w:cs="Arial"/>
          <w:lang w:val="de-DE" w:eastAsia="en-GB"/>
        </w:rPr>
      </w:pPr>
    </w:p>
    <w:p w14:paraId="327FFC61" w14:textId="184DE698" w:rsidR="007C1DA8" w:rsidRPr="00C70F4D" w:rsidRDefault="007C1DA8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Nigel May</w:t>
      </w:r>
    </w:p>
    <w:p w14:paraId="7301DAFE" w14:textId="77777777" w:rsidR="007C1DA8" w:rsidRPr="00C70F4D" w:rsidRDefault="007C1DA8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Parkfield Communications Limited</w:t>
      </w:r>
    </w:p>
    <w:p w14:paraId="293B4699" w14:textId="77777777" w:rsidR="007C1DA8" w:rsidRPr="00C70F4D" w:rsidRDefault="007C1DA8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Parkfield House</w:t>
      </w:r>
    </w:p>
    <w:p w14:paraId="62102D07" w14:textId="77777777" w:rsidR="007C1DA8" w:rsidRPr="00355322" w:rsidRDefault="007C1DA8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Damerham</w:t>
      </w:r>
    </w:p>
    <w:p w14:paraId="219C5065" w14:textId="77777777" w:rsidR="007C1DA8" w:rsidRPr="00355322" w:rsidRDefault="007C1DA8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SP6 3HQ</w:t>
      </w:r>
    </w:p>
    <w:p w14:paraId="04C4E6EC" w14:textId="77777777" w:rsidR="007C1DA8" w:rsidRPr="00355322" w:rsidRDefault="007C1DA8" w:rsidP="00E2623F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Großbritannien</w:t>
      </w:r>
    </w:p>
    <w:p w14:paraId="10DB9001" w14:textId="77777777" w:rsidR="007C1DA8" w:rsidRPr="00355322" w:rsidRDefault="007C1DA8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Tel: + 44 (0)1725 518321</w:t>
      </w:r>
    </w:p>
    <w:p w14:paraId="5230268B" w14:textId="77777777" w:rsidR="007C1DA8" w:rsidRPr="00D05FD8" w:rsidRDefault="007C1DA8" w:rsidP="00E2623F">
      <w:pPr>
        <w:rPr>
          <w:rFonts w:cs="Arial"/>
          <w:lang w:val="fr-FR" w:eastAsia="en-GB"/>
        </w:rPr>
      </w:pPr>
      <w:r w:rsidRPr="00D05FD8">
        <w:rPr>
          <w:rFonts w:cs="Arial"/>
          <w:lang w:val="fr-FR" w:eastAsia="en-GB"/>
        </w:rPr>
        <w:t>Fax: + 44 (0)1725 518378</w:t>
      </w:r>
    </w:p>
    <w:p w14:paraId="1C437478" w14:textId="77777777" w:rsidR="007C1DA8" w:rsidRPr="00D05FD8" w:rsidRDefault="00B777DB" w:rsidP="00E2623F">
      <w:pPr>
        <w:rPr>
          <w:rFonts w:cs="Arial"/>
          <w:lang w:val="fr-FR" w:eastAsia="en-GB"/>
        </w:rPr>
      </w:pPr>
      <w:hyperlink r:id="rId17" w:history="1">
        <w:r w:rsidR="007C1DA8" w:rsidRPr="005A1CC5">
          <w:rPr>
            <w:rStyle w:val="Hyperlink"/>
            <w:rFonts w:cs="Arial"/>
            <w:lang w:val="fr-FR" w:eastAsia="en-GB"/>
          </w:rPr>
          <w:t>nigel.may@parkfield.co.uk</w:t>
        </w:r>
      </w:hyperlink>
      <w:r w:rsidR="007C1DA8">
        <w:rPr>
          <w:rFonts w:cs="Arial"/>
          <w:lang w:val="fr-FR" w:eastAsia="en-GB"/>
        </w:rPr>
        <w:t xml:space="preserve"> </w:t>
      </w:r>
    </w:p>
    <w:p w14:paraId="62D7EE7E" w14:textId="77777777" w:rsidR="007C1DA8" w:rsidRPr="00355322" w:rsidRDefault="00B777DB" w:rsidP="00E2623F">
      <w:pPr>
        <w:rPr>
          <w:rFonts w:cs="Arial"/>
          <w:lang w:val="de-DE" w:eastAsia="en-GB"/>
        </w:rPr>
      </w:pPr>
      <w:hyperlink r:id="rId18" w:history="1">
        <w:r w:rsidR="007C1DA8" w:rsidRPr="005A1CC5">
          <w:rPr>
            <w:rStyle w:val="Hyperlink"/>
            <w:rFonts w:cs="Arial"/>
            <w:lang w:val="de-DE" w:eastAsia="en-GB"/>
          </w:rPr>
          <w:t>parkfield.co.uk</w:t>
        </w:r>
      </w:hyperlink>
      <w:r w:rsidR="007C1DA8">
        <w:rPr>
          <w:rFonts w:cs="Arial"/>
          <w:lang w:val="de-DE" w:eastAsia="en-GB"/>
        </w:rPr>
        <w:t xml:space="preserve"> </w:t>
      </w:r>
    </w:p>
    <w:p w14:paraId="10E53BE1" w14:textId="77777777" w:rsidR="007C1DA8" w:rsidRPr="00355322" w:rsidRDefault="007C1DA8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br/>
        <w:t xml:space="preserve">E2S ist der </w:t>
      </w:r>
      <w:r>
        <w:rPr>
          <w:rFonts w:cs="Arial"/>
          <w:lang w:val="de-DE" w:eastAsia="en-GB"/>
        </w:rPr>
        <w:t xml:space="preserve">weltweit größte </w:t>
      </w:r>
      <w:r w:rsidRPr="00355322">
        <w:rPr>
          <w:rFonts w:cs="Arial"/>
          <w:lang w:val="de-DE" w:eastAsia="en-GB"/>
        </w:rPr>
        <w:t xml:space="preserve">unabhängige Hersteller von </w:t>
      </w:r>
      <w:r>
        <w:rPr>
          <w:rFonts w:cs="Arial"/>
          <w:lang w:val="de-DE" w:eastAsia="en-GB"/>
        </w:rPr>
        <w:t>Alarmsignalgeräten</w:t>
      </w:r>
      <w:r w:rsidRPr="00355322">
        <w:rPr>
          <w:rFonts w:cs="Arial"/>
          <w:lang w:val="de-DE" w:eastAsia="en-GB"/>
        </w:rPr>
        <w:t>. Mit Sitz in West</w:t>
      </w:r>
      <w:r>
        <w:rPr>
          <w:rFonts w:cs="Arial"/>
          <w:lang w:val="de-DE" w:eastAsia="en-GB"/>
        </w:rPr>
        <w:t>-L</w:t>
      </w:r>
      <w:r w:rsidRPr="00355322">
        <w:rPr>
          <w:rFonts w:cs="Arial"/>
          <w:lang w:val="de-DE" w:eastAsia="en-GB"/>
        </w:rPr>
        <w:t>ondon, England</w:t>
      </w:r>
      <w:r>
        <w:rPr>
          <w:rFonts w:cs="Arial"/>
          <w:lang w:val="de-DE" w:eastAsia="en-GB"/>
        </w:rPr>
        <w:t>,</w:t>
      </w:r>
      <w:r w:rsidRPr="00355322">
        <w:rPr>
          <w:rFonts w:cs="Arial"/>
          <w:lang w:val="de-DE" w:eastAsia="en-GB"/>
        </w:rPr>
        <w:t xml:space="preserve"> </w:t>
      </w:r>
      <w:r>
        <w:rPr>
          <w:rFonts w:cs="Arial"/>
          <w:lang w:val="de-DE" w:eastAsia="en-GB"/>
        </w:rPr>
        <w:t>konzipiert und fertigt</w:t>
      </w:r>
      <w:r w:rsidRPr="00355322">
        <w:rPr>
          <w:rFonts w:cs="Arial"/>
          <w:lang w:val="de-DE" w:eastAsia="en-GB"/>
        </w:rPr>
        <w:t xml:space="preserve"> das Unternehmen eine umfassende Auswahl </w:t>
      </w:r>
      <w:r>
        <w:rPr>
          <w:rFonts w:cs="Arial"/>
          <w:lang w:val="de-DE" w:eastAsia="en-GB"/>
        </w:rPr>
        <w:t xml:space="preserve">an </w:t>
      </w:r>
      <w:r>
        <w:rPr>
          <w:lang w:val="de-DE"/>
        </w:rPr>
        <w:t xml:space="preserve">akustischen- und optischen Alarmsignalgeräten für Ex Gefahrenzonen, Industrieanlagen und Sirenen zur großflächigen Alarmierung. </w:t>
      </w:r>
      <w:r w:rsidRPr="00355322">
        <w:rPr>
          <w:rFonts w:cs="Arial"/>
          <w:lang w:val="de-DE" w:eastAsia="en-GB"/>
        </w:rPr>
        <w:t>E2S</w:t>
      </w:r>
      <w:r>
        <w:rPr>
          <w:rFonts w:cs="Arial"/>
          <w:lang w:val="de-DE" w:eastAsia="en-GB"/>
        </w:rPr>
        <w:t>-</w:t>
      </w:r>
      <w:r w:rsidRPr="00355322">
        <w:rPr>
          <w:rFonts w:cs="Arial"/>
          <w:lang w:val="de-DE" w:eastAsia="en-GB"/>
        </w:rPr>
        <w:t xml:space="preserve">Produkte sind über </w:t>
      </w:r>
      <w:r>
        <w:rPr>
          <w:rFonts w:cs="Arial"/>
          <w:lang w:val="de-DE" w:eastAsia="en-GB"/>
        </w:rPr>
        <w:t>die Vertriebsniederlassungen und ein weltweites Händlernetz</w:t>
      </w:r>
      <w:r w:rsidRPr="00355322">
        <w:rPr>
          <w:rFonts w:cs="Arial"/>
          <w:lang w:val="de-DE" w:eastAsia="en-GB"/>
        </w:rPr>
        <w:t xml:space="preserve"> erhältlich. Einzelheiten zu den </w:t>
      </w:r>
      <w:r>
        <w:rPr>
          <w:rFonts w:cs="Arial"/>
          <w:lang w:val="de-DE" w:eastAsia="en-GB"/>
        </w:rPr>
        <w:t>Länderadressen</w:t>
      </w:r>
      <w:r w:rsidRPr="00355322">
        <w:rPr>
          <w:rFonts w:cs="Arial"/>
          <w:lang w:val="de-DE" w:eastAsia="en-GB"/>
        </w:rPr>
        <w:t xml:space="preserve"> finden </w:t>
      </w:r>
      <w:r>
        <w:rPr>
          <w:rFonts w:cs="Arial"/>
          <w:lang w:val="de-DE" w:eastAsia="en-GB"/>
        </w:rPr>
        <w:t>sich</w:t>
      </w:r>
      <w:r w:rsidRPr="00355322">
        <w:rPr>
          <w:rFonts w:cs="Arial"/>
          <w:lang w:val="de-DE" w:eastAsia="en-GB"/>
        </w:rPr>
        <w:t xml:space="preserve"> auf der </w:t>
      </w:r>
      <w:r>
        <w:rPr>
          <w:rFonts w:cs="Arial"/>
          <w:lang w:val="de-DE" w:eastAsia="en-GB"/>
        </w:rPr>
        <w:t>Internetseite des Unternehmens</w:t>
      </w:r>
      <w:r w:rsidRPr="00355322">
        <w:rPr>
          <w:rFonts w:cs="Arial"/>
          <w:lang w:val="de-DE" w:eastAsia="en-GB"/>
        </w:rPr>
        <w:t xml:space="preserve">. </w:t>
      </w:r>
      <w:r>
        <w:rPr>
          <w:rFonts w:cs="Arial"/>
          <w:lang w:val="de-DE" w:eastAsia="en-GB"/>
        </w:rPr>
        <w:t>Darüber hinaus</w:t>
      </w:r>
      <w:r w:rsidRPr="00355322">
        <w:rPr>
          <w:rFonts w:cs="Arial"/>
          <w:lang w:val="de-DE" w:eastAsia="en-GB"/>
        </w:rPr>
        <w:t xml:space="preserve"> </w:t>
      </w:r>
      <w:r>
        <w:rPr>
          <w:rFonts w:cs="Arial"/>
          <w:lang w:val="de-DE" w:eastAsia="en-GB"/>
        </w:rPr>
        <w:t>verfügt</w:t>
      </w:r>
      <w:r w:rsidRPr="00355322">
        <w:rPr>
          <w:rFonts w:cs="Arial"/>
          <w:lang w:val="de-DE" w:eastAsia="en-GB"/>
        </w:rPr>
        <w:t xml:space="preserve"> E2S </w:t>
      </w:r>
      <w:r>
        <w:rPr>
          <w:rFonts w:cs="Arial"/>
          <w:lang w:val="de-DE" w:eastAsia="en-GB"/>
        </w:rPr>
        <w:t xml:space="preserve">über </w:t>
      </w:r>
      <w:r w:rsidRPr="00355322">
        <w:rPr>
          <w:rFonts w:cs="Arial"/>
          <w:lang w:val="de-DE" w:eastAsia="en-GB"/>
        </w:rPr>
        <w:t xml:space="preserve">ein </w:t>
      </w:r>
      <w:r>
        <w:rPr>
          <w:rFonts w:cs="Arial"/>
          <w:lang w:val="de-DE" w:eastAsia="en-GB"/>
        </w:rPr>
        <w:t>eigens</w:t>
      </w:r>
      <w:r w:rsidRPr="00355322">
        <w:rPr>
          <w:rFonts w:cs="Arial"/>
          <w:lang w:val="de-DE" w:eastAsia="en-GB"/>
        </w:rPr>
        <w:t xml:space="preserve"> Vertriebszentrum in Houston, Texas</w:t>
      </w:r>
      <w:r>
        <w:rPr>
          <w:rFonts w:cs="Arial"/>
          <w:lang w:val="de-DE" w:eastAsia="en-GB"/>
        </w:rPr>
        <w:t>,</w:t>
      </w:r>
      <w:r w:rsidRPr="00355322">
        <w:rPr>
          <w:rFonts w:cs="Arial"/>
          <w:lang w:val="de-DE" w:eastAsia="en-GB"/>
        </w:rPr>
        <w:t xml:space="preserve"> für den Vertrieb </w:t>
      </w:r>
      <w:r>
        <w:rPr>
          <w:rFonts w:cs="Arial"/>
          <w:lang w:val="de-DE" w:eastAsia="en-GB"/>
        </w:rPr>
        <w:t xml:space="preserve">der Produkte </w:t>
      </w:r>
      <w:r w:rsidRPr="00355322">
        <w:rPr>
          <w:rFonts w:cs="Arial"/>
          <w:lang w:val="de-DE" w:eastAsia="en-GB"/>
        </w:rPr>
        <w:t xml:space="preserve">und </w:t>
      </w:r>
      <w:r>
        <w:rPr>
          <w:rFonts w:cs="Arial"/>
          <w:lang w:val="de-DE" w:eastAsia="en-GB"/>
        </w:rPr>
        <w:t xml:space="preserve">den </w:t>
      </w:r>
      <w:r w:rsidRPr="00355322">
        <w:rPr>
          <w:rFonts w:cs="Arial"/>
          <w:lang w:val="de-DE" w:eastAsia="en-GB"/>
        </w:rPr>
        <w:t>technischen Support vor Ort.</w:t>
      </w:r>
    </w:p>
    <w:p w14:paraId="4536F3FD" w14:textId="77777777" w:rsidR="007C1DA8" w:rsidRPr="00E2623F" w:rsidRDefault="007C1DA8" w:rsidP="00E2623F">
      <w:pPr>
        <w:rPr>
          <w:rFonts w:cs="Arial"/>
          <w:lang w:val="de-DE" w:eastAsia="en-GB"/>
        </w:rPr>
      </w:pPr>
    </w:p>
    <w:p w14:paraId="683B1529" w14:textId="77777777" w:rsidR="007C1DA8" w:rsidRPr="00C70F4D" w:rsidRDefault="007C1DA8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E2S Warning Signals</w:t>
      </w:r>
    </w:p>
    <w:p w14:paraId="3DA7C772" w14:textId="77777777" w:rsidR="007C1DA8" w:rsidRPr="00C70F4D" w:rsidRDefault="007C1DA8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Impress House</w:t>
      </w:r>
    </w:p>
    <w:p w14:paraId="689B3C6D" w14:textId="77777777" w:rsidR="007C1DA8" w:rsidRPr="00C70F4D" w:rsidRDefault="007C1DA8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Mansell Road</w:t>
      </w:r>
    </w:p>
    <w:p w14:paraId="2669FD89" w14:textId="77777777" w:rsidR="007C1DA8" w:rsidRPr="00355322" w:rsidRDefault="007C1DA8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London</w:t>
      </w:r>
    </w:p>
    <w:p w14:paraId="4B3045BD" w14:textId="77777777" w:rsidR="007C1DA8" w:rsidRPr="00355322" w:rsidRDefault="007C1DA8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W3 7QH</w:t>
      </w:r>
    </w:p>
    <w:p w14:paraId="15F03CC1" w14:textId="77777777" w:rsidR="007C1DA8" w:rsidRPr="00355322" w:rsidRDefault="007C1DA8" w:rsidP="00E2623F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Großbritannien</w:t>
      </w:r>
    </w:p>
    <w:p w14:paraId="3C576A77" w14:textId="77777777" w:rsidR="007C1DA8" w:rsidRPr="00355322" w:rsidRDefault="007C1DA8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Tel: + 44 (0)20 8743 8880</w:t>
      </w:r>
    </w:p>
    <w:p w14:paraId="009C3379" w14:textId="77777777" w:rsidR="007C1DA8" w:rsidRPr="007C1DA8" w:rsidRDefault="007C1DA8" w:rsidP="00E2623F">
      <w:pPr>
        <w:rPr>
          <w:rFonts w:cs="Arial"/>
          <w:lang w:val="pt-BR" w:eastAsia="en-GB"/>
        </w:rPr>
      </w:pPr>
      <w:r w:rsidRPr="007C1DA8">
        <w:rPr>
          <w:rFonts w:cs="Arial"/>
          <w:lang w:val="pt-BR" w:eastAsia="en-GB"/>
        </w:rPr>
        <w:t>Fax: + 44 (0)20 8740 4200</w:t>
      </w:r>
    </w:p>
    <w:p w14:paraId="036F4D14" w14:textId="77777777" w:rsidR="007C1DA8" w:rsidRPr="007C1DA8" w:rsidRDefault="00B777DB" w:rsidP="00E2623F">
      <w:pPr>
        <w:rPr>
          <w:rFonts w:cs="Arial"/>
          <w:lang w:val="pt-BR" w:eastAsia="en-GB"/>
        </w:rPr>
      </w:pPr>
      <w:hyperlink r:id="rId19" w:history="1">
        <w:r w:rsidR="007C1DA8" w:rsidRPr="007C1DA8">
          <w:rPr>
            <w:rStyle w:val="Hyperlink"/>
            <w:rFonts w:cs="Arial"/>
            <w:lang w:val="pt-BR" w:eastAsia="en-GB"/>
          </w:rPr>
          <w:t>sales@e2s.com</w:t>
        </w:r>
      </w:hyperlink>
      <w:r w:rsidR="007C1DA8" w:rsidRPr="007C1DA8">
        <w:rPr>
          <w:rFonts w:cs="Arial"/>
          <w:lang w:val="pt-BR" w:eastAsia="en-GB"/>
        </w:rPr>
        <w:t xml:space="preserve"> </w:t>
      </w:r>
    </w:p>
    <w:p w14:paraId="5FEC9A82" w14:textId="77777777" w:rsidR="007C1DA8" w:rsidRPr="007C1DA8" w:rsidRDefault="00B777DB" w:rsidP="00E2623F">
      <w:pPr>
        <w:tabs>
          <w:tab w:val="left" w:pos="851"/>
          <w:tab w:val="right" w:pos="9072"/>
        </w:tabs>
        <w:rPr>
          <w:lang w:val="pt-BR"/>
        </w:rPr>
      </w:pPr>
      <w:hyperlink r:id="rId20" w:history="1">
        <w:r w:rsidR="007C1DA8" w:rsidRPr="007C1DA8">
          <w:rPr>
            <w:rStyle w:val="Hyperlink"/>
            <w:rFonts w:cs="Arial"/>
            <w:lang w:val="pt-BR" w:eastAsia="en-GB"/>
          </w:rPr>
          <w:t>e2s.com</w:t>
        </w:r>
      </w:hyperlink>
    </w:p>
    <w:p w14:paraId="12F052F1" w14:textId="77777777" w:rsidR="007C1DA8" w:rsidRPr="007C1DA8" w:rsidRDefault="007C1DA8" w:rsidP="003C07FD">
      <w:pPr>
        <w:tabs>
          <w:tab w:val="left" w:pos="851"/>
          <w:tab w:val="right" w:pos="9072"/>
        </w:tabs>
        <w:rPr>
          <w:lang w:val="pt-BR"/>
        </w:rPr>
      </w:pPr>
    </w:p>
    <w:p w14:paraId="5DFD2FD4" w14:textId="41451415" w:rsidR="00F55F54" w:rsidRPr="007C1DA8" w:rsidRDefault="00F55F54" w:rsidP="007C1DA8">
      <w:pPr>
        <w:tabs>
          <w:tab w:val="left" w:pos="851"/>
          <w:tab w:val="right" w:pos="9072"/>
        </w:tabs>
        <w:rPr>
          <w:lang w:val="pt-BR"/>
        </w:rPr>
      </w:pPr>
    </w:p>
    <w:sectPr w:rsidR="00F55F54" w:rsidRPr="007C1DA8" w:rsidSect="00630C1B"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A4BF7" w14:textId="77777777" w:rsidR="00B777DB" w:rsidRDefault="00B777DB" w:rsidP="00244478">
      <w:r>
        <w:separator/>
      </w:r>
    </w:p>
  </w:endnote>
  <w:endnote w:type="continuationSeparator" w:id="0">
    <w:p w14:paraId="1E838583" w14:textId="77777777" w:rsidR="00B777DB" w:rsidRDefault="00B777DB" w:rsidP="0024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BF47" w14:textId="77777777" w:rsidR="00B777DB" w:rsidRDefault="00B777DB" w:rsidP="00244478">
      <w:r>
        <w:separator/>
      </w:r>
    </w:p>
  </w:footnote>
  <w:footnote w:type="continuationSeparator" w:id="0">
    <w:p w14:paraId="12E365E7" w14:textId="77777777" w:rsidR="00B777DB" w:rsidRDefault="00B777DB" w:rsidP="0024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23"/>
    <w:rsid w:val="0000009A"/>
    <w:rsid w:val="00025B46"/>
    <w:rsid w:val="00073234"/>
    <w:rsid w:val="00174116"/>
    <w:rsid w:val="00244478"/>
    <w:rsid w:val="002F5407"/>
    <w:rsid w:val="00305B9F"/>
    <w:rsid w:val="003150FD"/>
    <w:rsid w:val="003234B6"/>
    <w:rsid w:val="00366021"/>
    <w:rsid w:val="00591D23"/>
    <w:rsid w:val="00630C1B"/>
    <w:rsid w:val="006616F3"/>
    <w:rsid w:val="006F0554"/>
    <w:rsid w:val="006F33F0"/>
    <w:rsid w:val="00714D48"/>
    <w:rsid w:val="007C1DA8"/>
    <w:rsid w:val="007C7D29"/>
    <w:rsid w:val="00841133"/>
    <w:rsid w:val="0087078D"/>
    <w:rsid w:val="0099158B"/>
    <w:rsid w:val="009C5C23"/>
    <w:rsid w:val="00A01B8E"/>
    <w:rsid w:val="00A5700A"/>
    <w:rsid w:val="00B474FF"/>
    <w:rsid w:val="00B777DB"/>
    <w:rsid w:val="00BC2443"/>
    <w:rsid w:val="00C54768"/>
    <w:rsid w:val="00C60713"/>
    <w:rsid w:val="00D21953"/>
    <w:rsid w:val="00DC47A8"/>
    <w:rsid w:val="00DF6A3A"/>
    <w:rsid w:val="00F05305"/>
    <w:rsid w:val="00F55F54"/>
    <w:rsid w:val="00FB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73186"/>
  <w15:docId w15:val="{2AAC6673-A4AB-42D8-9D44-856C6B5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F54"/>
    <w:pPr>
      <w:widowControl w:val="0"/>
      <w:spacing w:after="0" w:line="240" w:lineRule="auto"/>
    </w:pPr>
    <w:rPr>
      <w:rFonts w:ascii="Calibri" w:eastAsiaTheme="minorEastAsia" w:hAnsi="Calibri" w:cs="Times New Roman"/>
      <w:snapToGrid w:val="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F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9F"/>
    <w:rPr>
      <w:rFonts w:ascii="Segoe UI" w:eastAsiaTheme="minorEastAsia" w:hAnsi="Segoe UI" w:cs="Segoe UI"/>
      <w:snapToGrid w:val="0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41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33"/>
    <w:rPr>
      <w:rFonts w:ascii="Calibri" w:eastAsiaTheme="minorEastAsia" w:hAnsi="Calibri" w:cs="Times New Roman"/>
      <w:snapToGrid w:val="0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133"/>
    <w:rPr>
      <w:rFonts w:ascii="Calibri" w:eastAsiaTheme="minorEastAsia" w:hAnsi="Calibri" w:cs="Times New Roman"/>
      <w:b/>
      <w:bCs/>
      <w:snapToGrid w:val="0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44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478"/>
    <w:rPr>
      <w:rFonts w:ascii="Calibri" w:eastAsiaTheme="minorEastAsia" w:hAnsi="Calibri" w:cs="Times New Roman"/>
      <w:snapToGrid w:val="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244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478"/>
    <w:rPr>
      <w:rFonts w:ascii="Calibri" w:eastAsiaTheme="minorEastAsia" w:hAnsi="Calibri" w:cs="Times New Roman"/>
      <w:snapToGrid w:val="0"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244478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244478"/>
    <w:rPr>
      <w:rFonts w:ascii="Helvetica" w:eastAsia="Times New Roman" w:hAnsi="Helvetica" w:cs="Times New Roman"/>
      <w:b/>
      <w:bCs/>
      <w:kern w:val="16"/>
      <w:szCs w:val="24"/>
      <w:lang w:val="en-GB"/>
    </w:rPr>
  </w:style>
  <w:style w:type="character" w:customStyle="1" w:styleId="shorttext">
    <w:name w:val="short_text"/>
    <w:basedOn w:val="DefaultParagraphFont"/>
    <w:rsid w:val="003150FD"/>
  </w:style>
  <w:style w:type="character" w:customStyle="1" w:styleId="hps">
    <w:name w:val="hps"/>
    <w:basedOn w:val="DefaultParagraphFont"/>
    <w:rsid w:val="003150FD"/>
  </w:style>
  <w:style w:type="paragraph" w:styleId="PlainText">
    <w:name w:val="Plain Text"/>
    <w:basedOn w:val="Normal"/>
    <w:link w:val="PlainTextChar"/>
    <w:uiPriority w:val="99"/>
    <w:semiHidden/>
    <w:unhideWhenUsed/>
    <w:rsid w:val="003150FD"/>
    <w:pPr>
      <w:widowControl/>
    </w:pPr>
    <w:rPr>
      <w:rFonts w:eastAsiaTheme="minorHAnsi" w:cstheme="minorBidi"/>
      <w:snapToGrid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50FD"/>
    <w:rPr>
      <w:rFonts w:ascii="Calibri" w:hAnsi="Calibri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C4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otc19-de.docx" TargetMode="External"/><Relationship Id="rId13" Type="http://schemas.openxmlformats.org/officeDocument/2006/relationships/hyperlink" Target="http://www.e2s.com/products/range/d2x" TargetMode="External"/><Relationship Id="rId18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arkfield.co.uk/e2s/otc19-print.jpg" TargetMode="External"/><Relationship Id="rId12" Type="http://schemas.openxmlformats.org/officeDocument/2006/relationships/hyperlink" Target="http://www.e2s.com/products/range/bex" TargetMode="External"/><Relationship Id="rId17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2s.com/products/range/stex" TargetMode="External"/><Relationship Id="rId20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2s.com/products/range/d1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2s.com/products/range/gnex" TargetMode="External"/><Relationship Id="rId10" Type="http://schemas.openxmlformats.org/officeDocument/2006/relationships/hyperlink" Target="http://www.e2s.com/products/range/d1x" TargetMode="External"/><Relationship Id="rId19" Type="http://schemas.openxmlformats.org/officeDocument/2006/relationships/hyperlink" Target="mailto:sales@e2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http://www.e2s.com/products/range/ste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Charlotte</dc:creator>
  <cp:lastModifiedBy>Nigel May</cp:lastModifiedBy>
  <cp:revision>3</cp:revision>
  <dcterms:created xsi:type="dcterms:W3CDTF">2019-02-27T11:17:00Z</dcterms:created>
  <dcterms:modified xsi:type="dcterms:W3CDTF">2019-02-27T11:18:00Z</dcterms:modified>
</cp:coreProperties>
</file>