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</w:rPr>
      </w:pPr>
      <w:r>
        <w:rPr>
          <w:rFonts w:ascii="Batang" w:eastAsia="Batang" w:hAnsi="Batang" w:cs="Batang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</w:rPr>
        <w:t xml:space="preserve">300dpi </w:t>
      </w:r>
      <w:r>
        <w:rPr>
          <w:rFonts w:ascii="Batang" w:eastAsia="Batang" w:hAnsi="Batang" w:cs="Batang"/>
          <w:b/>
          <w:lang w:val="en-US"/>
        </w:rPr>
        <w:t>인쇄 품질 이미지를 다운로드하려면 다음을 클릭하여 주세요.</w:t>
      </w:r>
      <w:r>
        <w:rPr>
          <w:rFonts w:ascii="Batang" w:eastAsia="Batang" w:hAnsi="Batang" w:cs="Batang"/>
          <w:b/>
        </w:rPr>
        <w:t>: </w:t>
      </w:r>
      <w:hyperlink r:id="rId6" w:tgtFrame="_blank">
        <w:r>
          <w:rPr>
            <w:rStyle w:val="InternetLink"/>
            <w:rFonts w:ascii="Batang" w:eastAsia="Batang" w:hAnsi="Batang" w:cs="Batang"/>
            <w:b/>
          </w:rPr>
          <w:t>parkfield.co.uk/e2s/otc20-print.jpg</w:t>
        </w:r>
      </w:hyperlink>
      <w:r>
        <w:rPr>
          <w:rFonts w:ascii="Batang" w:eastAsia="Batang" w:hAnsi="Batang" w:cs="Batang"/>
          <w:b/>
        </w:rPr>
        <w:br/>
      </w:r>
    </w:p>
    <w:p>
      <w:pPr>
        <w:tabs>
          <w:tab w:val="left" w:pos="851"/>
          <w:tab w:val="left" w:pos="2235"/>
          <w:tab w:val="center" w:pos="4535"/>
          <w:tab w:val="right" w:pos="9072"/>
        </w:tabs>
      </w:pPr>
      <w:r>
        <w:rPr>
          <w:rFonts w:ascii="Batang" w:eastAsia="Batang" w:hAnsi="Batang" w:cs="Batang"/>
          <w:b/>
          <w:lang w:val="en-US"/>
        </w:rPr>
        <w:t>텍스트의 워드 파일을 다운로드하려면 다음을 클릭하여 주세요.</w:t>
      </w:r>
      <w:r>
        <w:rPr>
          <w:rFonts w:ascii="Batang" w:eastAsia="Batang" w:hAnsi="Batang" w:cs="Batang"/>
          <w:b/>
        </w:rPr>
        <w:t>: </w:t>
      </w:r>
      <w:hyperlink r:id="rId7" w:tgtFrame="_blank">
        <w:r>
          <w:rPr>
            <w:rStyle w:val="InternetLink"/>
            <w:rFonts w:ascii="Batang" w:eastAsia="Batang" w:hAnsi="Batang" w:cs="Batang"/>
            <w:b/>
          </w:rPr>
          <w:t>parkfield.co.uk/e2s/otc20-kr.docx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  <w:lang w:val="en-US"/>
        </w:rPr>
        <w:t>모든</w:t>
      </w:r>
      <w:r>
        <w:rPr>
          <w:rFonts w:ascii="Batang" w:eastAsia="Batang" w:hAnsi="Batang" w:cs="Batang"/>
          <w:b/>
        </w:rPr>
        <w:t xml:space="preserve"> E2S </w:t>
      </w:r>
      <w:r>
        <w:rPr>
          <w:rFonts w:ascii="Batang" w:eastAsia="Batang" w:hAnsi="Batang" w:cs="Batang"/>
          <w:b/>
          <w:lang w:val="en-US"/>
        </w:rPr>
        <w:t>언론 보도를 보려면 다음을</w:t>
      </w:r>
    </w:p>
    <w:p>
      <w:pPr>
        <w:tabs>
          <w:tab w:val="left" w:pos="851"/>
          <w:tab w:val="right" w:pos="9072"/>
        </w:tabs>
      </w:pPr>
      <w:r>
        <w:rPr>
          <w:rFonts w:ascii="Batang" w:eastAsia="Batang" w:hAnsi="Batang" w:cs="Batang"/>
          <w:b/>
          <w:lang w:val="en-US"/>
        </w:rPr>
        <w:t>클릭하여 주세요.</w:t>
      </w:r>
      <w:r>
        <w:rPr>
          <w:rFonts w:ascii="Batang" w:eastAsia="Batang" w:hAnsi="Batang" w:cs="Batang"/>
          <w:b/>
        </w:rPr>
        <w:t>: </w:t>
      </w:r>
      <w:hyperlink r:id="rId8" w:tgtFrame="_blank">
        <w:r>
          <w:rPr>
            <w:rStyle w:val="InternetLink"/>
            <w:rFonts w:ascii="Batang" w:eastAsia="Batang" w:hAnsi="Batang" w:cs="Batang"/>
            <w:b/>
          </w:rPr>
          <w:t>parkfield.co.uk/e2s/</w:t>
        </w:r>
      </w:hyperlink>
      <w:r>
        <w:rPr>
          <w:rFonts w:ascii="Batang" w:eastAsia="Batang" w:hAnsi="Batang" w:cs="Batang"/>
          <w:b/>
        </w:rPr>
        <w:t> </w:t>
      </w:r>
    </w:p>
    <w:p>
      <w:pPr>
        <w:spacing w:after="0" w:line="240" w:lineRule="auto"/>
        <w:contextualSpacing/>
        <w:rPr>
          <w:b/>
        </w:rPr>
      </w:pPr>
    </w:p>
    <w:p>
      <w:pPr>
        <w:spacing w:after="0" w:line="240" w:lineRule="auto"/>
        <w:contextualSpacing/>
      </w:pPr>
      <w:r>
        <w:rPr>
          <w:rFonts w:hint="eastAsia"/>
          <w:b/>
        </w:rPr>
        <w:t xml:space="preserve">E2S, OTC 2020에 참가하여 위험 구역용 통합형 경보 장치 </w:t>
      </w:r>
      <w:r>
        <w:rPr>
          <w:rFonts w:eastAsia="Malgun Gothic" w:hint="eastAsia"/>
          <w:b/>
        </w:rPr>
        <w:t>Assembly</w:t>
      </w:r>
      <w:r>
        <w:rPr>
          <w:rFonts w:hint="eastAsia"/>
          <w:b/>
        </w:rPr>
        <w:t>를 선보이다</w:t>
      </w:r>
    </w:p>
    <w:p>
      <w:pPr>
        <w:spacing w:after="0" w:line="240" w:lineRule="auto"/>
        <w:contextualSpacing/>
        <w:rPr>
          <w:rFonts w:cs="Calibri"/>
        </w:rPr>
      </w:pPr>
    </w:p>
    <w:p>
      <w:pPr>
        <w:spacing w:after="0" w:line="240" w:lineRule="auto"/>
        <w:contextualSpacing/>
      </w:pPr>
      <w:r>
        <w:rPr>
          <w:rFonts w:hint="eastAsia"/>
        </w:rPr>
        <w:t xml:space="preserve">5월 4일에서 7일까지, E2S Warning Signals은 미국 </w:t>
      </w:r>
      <w:r>
        <w:rPr>
          <w:rFonts w:ascii="Malgun Gothic" w:eastAsia="Malgun Gothic" w:hAnsi="Malgun Gothic" w:hint="eastAsia"/>
        </w:rPr>
        <w:t>Houston</w:t>
      </w:r>
      <w:r>
        <w:rPr>
          <w:rFonts w:hint="eastAsia"/>
        </w:rPr>
        <w:t xml:space="preserve"> OTC, 1739번 부스에서 새로운 통합형 경보 </w:t>
      </w:r>
      <w:r>
        <w:rPr>
          <w:rFonts w:eastAsia="Malgun Gothic" w:hint="eastAsia"/>
        </w:rPr>
        <w:t>Assembly</w:t>
      </w:r>
      <w:r>
        <w:rPr>
          <w:rFonts w:hint="eastAsia"/>
        </w:rPr>
        <w:t xml:space="preserve"> 제품군을 선보인다. 새로운 E2S 제품군은 사전 구성된 솔루션과 함께 시스템 설계자와 설치자를 제공하여 현장 조립 작업 비용이 들지 않으며, 장치 간 연결 및 케이블링의 관련 위험 구역 승인 요건을 충족하고,, 전체 경보기의 경우 검사 및 인증이 완전히 완료된 상태이다..</w:t>
      </w:r>
    </w:p>
    <w:p>
      <w:pPr>
        <w:spacing w:after="0" w:line="240" w:lineRule="auto"/>
        <w:contextualSpacing/>
        <w:rPr>
          <w:rFonts w:cs="Calibri"/>
        </w:rPr>
      </w:pPr>
    </w:p>
    <w:p>
      <w:pPr>
        <w:spacing w:after="0" w:line="240" w:lineRule="auto"/>
        <w:contextualSpacing/>
        <w:rPr>
          <w:rFonts w:cs="Calibri"/>
        </w:rPr>
      </w:pPr>
      <w:r>
        <w:rPr>
          <w:rFonts w:hint="eastAsia"/>
        </w:rPr>
        <w:t xml:space="preserve">Class I/II Div 1 및 IECEx/ATEX Zone 1/21 인증을 받은 </w:t>
      </w:r>
      <w:r>
        <w:rPr>
          <w:rFonts w:eastAsia="Malgun Gothic" w:hint="eastAsia"/>
        </w:rPr>
        <w:t>Assembly</w:t>
      </w:r>
      <w:r>
        <w:rPr>
          <w:rFonts w:hint="eastAsia"/>
        </w:rPr>
        <w:t xml:space="preserve">는 최대 7개까지의 장치를 포함하는 다양한 구성으로 제공된다. D1x 해양 등급 알루미늄, GNEx 내부식성 GRP 및 STEx 316L 스테인레스 제품군의 고출력 LED 또는 Xenon </w:t>
      </w:r>
      <w:r>
        <w:rPr>
          <w:rFonts w:eastAsia="Malgun Gothic" w:hint="eastAsia"/>
        </w:rPr>
        <w:t>Beacon</w:t>
      </w:r>
      <w:r>
        <w:rPr>
          <w:rFonts w:hint="eastAsia"/>
        </w:rPr>
        <w:t xml:space="preserve">(또는 혼합 제품)을 통해 모든 환경에 적합한 솔루션을 구성할 수 있다. 각 장치는 전선 </w:t>
      </w:r>
      <w:r>
        <w:rPr>
          <w:rFonts w:eastAsia="Malgun Gothic" w:hint="eastAsia"/>
        </w:rPr>
        <w:t>Bushing</w:t>
      </w:r>
      <w:r>
        <w:rPr>
          <w:rFonts w:hint="eastAsia"/>
        </w:rPr>
        <w:t xml:space="preserve"> 및 통합형 케이블 케이스로 </w:t>
      </w:r>
      <w:r>
        <w:rPr>
          <w:rFonts w:eastAsia="Malgun Gothic" w:hint="eastAsia"/>
        </w:rPr>
        <w:t>마감</w:t>
      </w:r>
      <w:r>
        <w:rPr>
          <w:rFonts w:eastAsia="Malgun Gothic" w:hint="eastAsia"/>
        </w:rPr>
        <w:t xml:space="preserve"> </w:t>
      </w:r>
      <w:r>
        <w:rPr>
          <w:rFonts w:eastAsia="Malgun Gothic" w:hint="eastAsia"/>
        </w:rPr>
        <w:t>처리</w:t>
      </w:r>
      <w:r>
        <w:rPr>
          <w:rFonts w:hint="eastAsia"/>
        </w:rPr>
        <w:t xml:space="preserve">되어 있으며 마지막 </w:t>
      </w:r>
      <w:r>
        <w:rPr>
          <w:rFonts w:eastAsia="Malgun Gothic" w:hint="eastAsia"/>
        </w:rPr>
        <w:t>Beacon</w:t>
      </w:r>
      <w:r>
        <w:rPr>
          <w:rFonts w:hint="eastAsia"/>
        </w:rPr>
        <w:t xml:space="preserve"> 또는 선택적 접속 배선함의 단일 설치 지점이 된다. 렌즈 색은 황색, 청색, 투명, 녹색, 자홍색, 적색, 노란색 중 선택할 수 있다. 완벽한 시청각 경고 신호를 위해, 경보기에는 또한 일반적인 </w:t>
      </w:r>
      <w:r>
        <w:rPr>
          <w:rFonts w:eastAsia="Malgun Gothic" w:hint="eastAsia"/>
        </w:rPr>
        <w:t>Flare</w:t>
      </w:r>
      <w:r>
        <w:rPr>
          <w:rFonts w:hint="eastAsia"/>
        </w:rPr>
        <w:t xml:space="preserve"> 경적기 또는 혁신적인 E2S 전방향 경적기가 포함된 멀티 스테이지 고출력 위험 경적기를 장착하고 있다. </w:t>
      </w:r>
    </w:p>
    <w:p>
      <w:pPr>
        <w:spacing w:after="0" w:line="240" w:lineRule="auto"/>
        <w:contextualSpacing/>
        <w:rPr>
          <w:rFonts w:cs="Calibri"/>
        </w:rPr>
      </w:pPr>
    </w:p>
    <w:p>
      <w:pPr>
        <w:spacing w:after="0" w:line="240" w:lineRule="auto"/>
        <w:contextualSpacing/>
        <w:rPr>
          <w:rFonts w:cs="Calibri"/>
        </w:rPr>
      </w:pPr>
      <w:r>
        <w:rPr>
          <w:rFonts w:hint="eastAsia"/>
        </w:rPr>
        <w:t xml:space="preserve">시스템이 안전 구역까지 확장되는 애플리케이션 또는 산업 애플리케이션의 경우 E2S는 섬광등 또는 LED 조합, STB Xenon 및 LED </w:t>
      </w:r>
      <w:r>
        <w:rPr>
          <w:rFonts w:eastAsia="Malgun Gothic" w:hint="eastAsia"/>
        </w:rPr>
        <w:t>Beacon</w:t>
      </w:r>
      <w:r>
        <w:rPr>
          <w:rFonts w:hint="eastAsia"/>
        </w:rPr>
        <w:t xml:space="preserve"> </w:t>
      </w:r>
      <w:r>
        <w:rPr>
          <w:rFonts w:eastAsia="Malgun Gothic" w:hint="eastAsia"/>
        </w:rPr>
        <w:t>Assembly</w:t>
      </w:r>
      <w:r>
        <w:rPr>
          <w:rFonts w:hint="eastAsia"/>
        </w:rPr>
        <w:t xml:space="preserve">를 장착한 STA 위험 경적기 등 유사 등급의 </w:t>
      </w:r>
      <w:r>
        <w:rPr>
          <w:rFonts w:eastAsia="Malgun Gothic" w:hint="eastAsia"/>
        </w:rPr>
        <w:t>Multi-way</w:t>
      </w:r>
      <w:r>
        <w:rPr>
          <w:rFonts w:hint="eastAsia"/>
        </w:rPr>
        <w:t xml:space="preserve"> 장치를 제공한다.</w:t>
      </w:r>
    </w:p>
    <w:p>
      <w:pPr>
        <w:spacing w:after="0" w:line="240" w:lineRule="auto"/>
        <w:contextualSpacing/>
        <w:rPr>
          <w:rFonts w:cs="Calibri"/>
        </w:rPr>
      </w:pPr>
    </w:p>
    <w:p>
      <w:pPr>
        <w:spacing w:after="0" w:line="240" w:lineRule="auto"/>
        <w:contextualSpacing/>
        <w:rPr>
          <w:rFonts w:cs="Calibri"/>
        </w:rPr>
      </w:pPr>
      <w:r>
        <w:rPr>
          <w:rFonts w:hint="eastAsia"/>
        </w:rPr>
        <w:t xml:space="preserve">또한, 부스에서는 새로운 위험 구역 용  </w:t>
      </w:r>
      <w:hyperlink r:id="rId9" w:history="1">
        <w:r>
          <w:rPr>
            <w:rStyle w:val="Hyperlink"/>
            <w:rFonts w:hint="eastAsia"/>
          </w:rPr>
          <w:t xml:space="preserve">D2xB1LD3 LED </w:t>
        </w:r>
        <w:r>
          <w:rPr>
            <w:rStyle w:val="Hyperlink"/>
            <w:rFonts w:eastAsia="Malgun Gothic" w:hint="eastAsia"/>
          </w:rPr>
          <w:t>Beacon</w:t>
        </w:r>
      </w:hyperlink>
      <w:r>
        <w:rPr>
          <w:rFonts w:hint="eastAsia"/>
        </w:rPr>
        <w:t xml:space="preserve">(82.1cd 등급)을 선보이고 있으며, 이 장치는 위험 구역 내 공공용 화재 경보 설치물에서 사용하기 위한 모든 제조업체의 시각 비상 경보 장치 중 가장 밝은 UL1971 규격 장치이다. D2xB1LD3는 완벽한 시청각 경고 신호를 위해 최대 116dB(A)의 가청 출력, 64개의 내장형 경고음, 원격 선택이 가능한 4가지 </w:t>
      </w:r>
      <w:r>
        <w:rPr>
          <w:rFonts w:eastAsia="Malgun Gothic" w:hint="eastAsia"/>
        </w:rPr>
        <w:t>Stage</w:t>
      </w:r>
      <w:r>
        <w:rPr>
          <w:rFonts w:hint="eastAsia"/>
        </w:rPr>
        <w:t>/</w:t>
      </w:r>
      <w:r>
        <w:rPr>
          <w:rFonts w:eastAsia="Malgun Gothic" w:hint="eastAsia"/>
        </w:rPr>
        <w:t>Channel</w:t>
      </w:r>
      <w:r>
        <w:rPr>
          <w:rFonts w:hint="eastAsia"/>
        </w:rPr>
        <w:t xml:space="preserve">을 가진 D2xS1 </w:t>
      </w:r>
      <w:r>
        <w:rPr>
          <w:rFonts w:eastAsia="Malgun Gothic" w:hint="eastAsia"/>
        </w:rPr>
        <w:t>Horn Sounder</w:t>
      </w:r>
      <w:r>
        <w:rPr>
          <w:rFonts w:hint="eastAsia"/>
        </w:rPr>
        <w:t xml:space="preserve">와 결합되어 </w:t>
      </w:r>
      <w:hyperlink r:id="rId10" w:history="1">
        <w:r>
          <w:rPr>
            <w:rStyle w:val="Hyperlink"/>
            <w:rFonts w:hint="eastAsia"/>
          </w:rPr>
          <w:t>D2xC2LD3 결합 신호</w:t>
        </w:r>
      </w:hyperlink>
      <w:r>
        <w:rPr>
          <w:rFonts w:hint="eastAsia"/>
        </w:rPr>
        <w:t>를 만들어 낸다.</w:t>
      </w:r>
    </w:p>
    <w:p>
      <w:pPr>
        <w:spacing w:after="0" w:line="240" w:lineRule="auto"/>
        <w:contextualSpacing/>
        <w:rPr>
          <w:rFonts w:cs="Calibri"/>
        </w:rPr>
      </w:pPr>
    </w:p>
    <w:p>
      <w:pPr>
        <w:tabs>
          <w:tab w:val="left" w:pos="851"/>
          <w:tab w:val="right" w:pos="9072"/>
        </w:tabs>
        <w:rPr>
          <w:rFonts w:eastAsia="Gulim" w:cs="Calibri"/>
        </w:rPr>
      </w:pPr>
      <w:r>
        <w:rPr>
          <w:rFonts w:eastAsia="Gulim" w:hint="eastAsia"/>
        </w:rPr>
        <w:t xml:space="preserve">*** </w:t>
      </w:r>
      <w:r>
        <w:rPr>
          <w:rFonts w:eastAsia="Gulim" w:hint="eastAsia"/>
        </w:rPr>
        <w:t>끝</w:t>
      </w:r>
      <w:r>
        <w:rPr>
          <w:rFonts w:eastAsia="Gulim" w:hint="eastAsia"/>
        </w:rPr>
        <w:t xml:space="preserve">: </w:t>
      </w:r>
      <w:r>
        <w:rPr>
          <w:rFonts w:eastAsia="Gulim" w:hint="eastAsia"/>
        </w:rPr>
        <w:t>본문</w:t>
      </w:r>
      <w:r>
        <w:rPr>
          <w:rFonts w:eastAsia="Gulim" w:hint="eastAsia"/>
        </w:rPr>
        <w:t xml:space="preserve"> </w:t>
      </w:r>
      <w:r>
        <w:rPr>
          <w:rFonts w:eastAsia="Gulim"/>
        </w:rPr>
        <w:t>255</w:t>
      </w:r>
      <w:r>
        <w:rPr>
          <w:rFonts w:eastAsia="Gulim" w:hint="eastAsia"/>
        </w:rPr>
        <w:t xml:space="preserve"> </w:t>
      </w:r>
      <w:r>
        <w:rPr>
          <w:rFonts w:eastAsia="Gulim" w:hint="eastAsia"/>
        </w:rPr>
        <w:t>단어</w:t>
      </w:r>
      <w:r>
        <w:rPr>
          <w:rFonts w:eastAsia="Gulim" w:hint="eastAsia"/>
        </w:rPr>
        <w:t xml:space="preserve"> ***</w:t>
      </w:r>
    </w:p>
    <w:p>
      <w:pPr>
        <w:spacing w:after="0" w:line="240" w:lineRule="auto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br w:type="page"/>
      </w:r>
    </w:p>
    <w:p>
      <w:pPr>
        <w:tabs>
          <w:tab w:val="left" w:pos="851"/>
          <w:tab w:val="right" w:pos="9072"/>
        </w:tabs>
        <w:rPr>
          <w:rFonts w:eastAsia="Gulim" w:cs="Calibri"/>
          <w:b/>
          <w:bCs/>
        </w:rPr>
      </w:pPr>
      <w:r>
        <w:rPr>
          <w:rFonts w:ascii="Batang" w:eastAsia="Batang" w:hAnsi="Batang" w:hint="eastAsia"/>
          <w:b/>
        </w:rPr>
        <w:lastRenderedPageBreak/>
        <w:t>편집자를 위한 참고사항.</w:t>
      </w:r>
      <w:r>
        <w:rPr>
          <w:rFonts w:ascii="Batang" w:eastAsia="Batang" w:hAnsi="Batang"/>
          <w:b/>
        </w:rPr>
        <w:br/>
      </w:r>
      <w:r>
        <w:rPr>
          <w:rFonts w:eastAsia="Gulim" w:hint="eastAsia"/>
          <w:b/>
          <w:bCs/>
        </w:rPr>
        <w:t>2020</w:t>
      </w:r>
      <w:r>
        <w:rPr>
          <w:rFonts w:eastAsia="Gulim" w:hint="eastAsia"/>
          <w:b/>
          <w:bCs/>
        </w:rPr>
        <w:t>년</w:t>
      </w:r>
      <w:r>
        <w:rPr>
          <w:rFonts w:eastAsia="Gulim" w:hint="eastAsia"/>
          <w:b/>
          <w:bCs/>
        </w:rPr>
        <w:t xml:space="preserve"> 3</w:t>
      </w:r>
      <w:r>
        <w:rPr>
          <w:rFonts w:eastAsia="Gulim" w:hint="eastAsia"/>
          <w:b/>
          <w:bCs/>
        </w:rPr>
        <w:t>월</w:t>
      </w:r>
      <w:r>
        <w:rPr>
          <w:rFonts w:eastAsia="Gulim" w:hint="eastAsia"/>
          <w:b/>
          <w:bCs/>
        </w:rPr>
        <w:t xml:space="preserve"> 2</w:t>
      </w:r>
      <w:r>
        <w:rPr>
          <w:rFonts w:eastAsia="Gulim" w:hint="eastAsia"/>
          <w:b/>
          <w:bCs/>
        </w:rPr>
        <w:t>일</w:t>
      </w:r>
      <w:r>
        <w:rPr>
          <w:rFonts w:eastAsia="Gulim" w:hint="eastAsia"/>
          <w:b/>
          <w:bCs/>
        </w:rPr>
        <w:t>릴리스</w:t>
      </w:r>
    </w:p>
    <w:p>
      <w:pPr>
        <w:rPr>
          <w:rFonts w:ascii="Batang" w:eastAsia="Batang" w:hAnsi="Batang" w:cs="Arial"/>
          <w:b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hint="eastAsia"/>
        </w:rPr>
        <w:br/>
      </w:r>
      <w:r>
        <w:rPr>
          <w:rFonts w:ascii="Batang" w:eastAsia="Batang" w:hAnsi="Batang" w:cs="Arial" w:hint="eastAsia"/>
        </w:rPr>
        <w:t>모든 문의사항은 다음으로 연락주세요</w:t>
      </w:r>
      <w:r>
        <w:rPr>
          <w:rFonts w:ascii="Batang" w:eastAsia="Batang" w:hAnsi="Batang" w:cs="Arial"/>
        </w:rPr>
        <w:t>:</w:t>
      </w:r>
      <w:r>
        <w:rPr>
          <w:rFonts w:ascii="Batang" w:eastAsia="Batang" w:hAnsi="Batang" w:cs="Arial"/>
        </w:rPr>
        <w:tab/>
      </w:r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Damerham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SP6 3HQ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Great Britain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</w:rPr>
        <w:t>: + 44 (0)1725 518321</w:t>
      </w:r>
    </w:p>
    <w:bookmarkStart w:id="0" w:name="_GoBack"/>
    <w:bookmarkEnd w:id="0"/>
    <w:p>
      <w:pPr>
        <w:rPr>
          <w:rFonts w:ascii="Batang" w:eastAsia="Batang" w:hAnsi="Batang" w:cs="Arial"/>
          <w:lang w:val="en-US"/>
        </w:rPr>
      </w:pPr>
      <w:r>
        <w:fldChar w:fldCharType="begin"/>
      </w:r>
      <w:r>
        <w:instrText xml:space="preserve"> HYPERLINK "mailto:nigel.may@parkfield.co.uk" </w:instrText>
      </w:r>
      <w:r>
        <w:fldChar w:fldCharType="separate"/>
      </w:r>
      <w:r>
        <w:rPr>
          <w:rStyle w:val="Hyperlink"/>
          <w:rFonts w:ascii="Batang" w:eastAsia="Batang" w:hAnsi="Batang" w:cs="Arial"/>
          <w:lang w:val="en-US"/>
        </w:rPr>
        <w:t>nigel.may@parkfield.co.uk</w:t>
      </w:r>
      <w:r>
        <w:rPr>
          <w:rStyle w:val="Hyperlink"/>
          <w:rFonts w:ascii="Batang" w:eastAsia="Batang" w:hAnsi="Batang" w:cs="Arial"/>
          <w:lang w:val="en-US"/>
        </w:rPr>
        <w:fldChar w:fldCharType="end"/>
      </w:r>
      <w:r>
        <w:rPr>
          <w:rFonts w:ascii="Batang" w:eastAsia="Batang" w:hAnsi="Batang" w:cs="Arial"/>
          <w:lang w:val="en-US"/>
        </w:rPr>
        <w:t xml:space="preserve"> </w:t>
      </w:r>
    </w:p>
    <w:p>
      <w:pPr>
        <w:rPr>
          <w:rFonts w:ascii="Batang" w:eastAsia="Batang" w:hAnsi="Batang"/>
        </w:rPr>
      </w:pPr>
      <w:hyperlink r:id="rId11" w:history="1">
        <w:r>
          <w:rPr>
            <w:rStyle w:val="Hyperlink"/>
            <w:rFonts w:ascii="Batang" w:eastAsia="Batang" w:hAnsi="Batang" w:cs="Arial"/>
          </w:rPr>
          <w:t>parkfield.co.uk</w:t>
        </w:r>
      </w:hyperlink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 xml:space="preserve">E2S는 세계를 선도하는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장치 </w:t>
      </w:r>
      <w:r>
        <w:rPr>
          <w:rFonts w:ascii="Batang" w:eastAsia="Batang" w:hAnsi="Batang" w:cs="Batang" w:hint="eastAsia"/>
        </w:rPr>
        <w:t xml:space="preserve">전문 </w:t>
      </w:r>
      <w:r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</w:rPr>
        <w:t xml:space="preserve">구역을 </w:t>
      </w:r>
      <w:r>
        <w:rPr>
          <w:rFonts w:ascii="Batang" w:eastAsia="Batang" w:hAnsi="Batang" w:cs="Arial" w:hint="eastAsia"/>
        </w:rPr>
        <w:t xml:space="preserve">위한 </w:t>
      </w:r>
      <w:r>
        <w:rPr>
          <w:rFonts w:ascii="Batang" w:eastAsia="Batang" w:hAnsi="Batang" w:cs="Batang" w:hint="eastAsia"/>
        </w:rPr>
        <w:t xml:space="preserve">다양한 </w:t>
      </w:r>
      <w:r>
        <w:rPr>
          <w:rFonts w:ascii="Batang" w:eastAsia="Batang" w:hAnsi="Batang" w:cs="Arial" w:hint="eastAsia"/>
        </w:rPr>
        <w:t xml:space="preserve">범위의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제품들을 </w:t>
      </w:r>
      <w:r>
        <w:rPr>
          <w:rFonts w:ascii="Batang" w:eastAsia="Batang" w:hAnsi="Batang" w:cs="Batang" w:hint="eastAsia"/>
        </w:rPr>
        <w:t xml:space="preserve">전문적으로 </w:t>
      </w:r>
      <w:r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</w:rPr>
        <w:t xml:space="preserve">국가별 </w:t>
      </w:r>
      <w:r>
        <w:rPr>
          <w:rFonts w:ascii="Batang" w:eastAsia="Batang" w:hAnsi="Batang" w:cs="Arial" w:hint="eastAsia"/>
        </w:rPr>
        <w:t>총판 정보는 회사 웹사이트 에 있습니다.  E2S는 또한</w:t>
      </w:r>
      <w:r>
        <w:rPr>
          <w:rFonts w:ascii="Batang" w:eastAsia="Batang" w:hAnsi="Batang" w:cs="Batang" w:hint="eastAsia"/>
        </w:rPr>
        <w:t xml:space="preserve"> 미국내 </w:t>
      </w:r>
      <w:r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>
      <w:pPr>
        <w:rPr>
          <w:rFonts w:ascii="Batang" w:eastAsia="Batang" w:hAnsi="Batang" w:cs="Arial"/>
          <w:lang w:val="pt-BR" w:eastAsia="en-GB"/>
        </w:rPr>
      </w:pPr>
      <w:hyperlink r:id="rId12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  <w:lang w:val="pt-BR"/>
        </w:rPr>
      </w:pPr>
      <w:hyperlink r:id="rId13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>
      <w:pPr>
        <w:tabs>
          <w:tab w:val="left" w:pos="851"/>
          <w:tab w:val="right" w:pos="9072"/>
        </w:tabs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intPostScriptOverText/>
  <w:bordersDoNotSurroundHeader/>
  <w:bordersDoNotSurroundFooter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napToGrid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HAnsi" w:hAnsi="Segoe UI" w:cs="Segoe UI"/>
      <w:snapToGrid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napToGrid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napToGrid/>
      <w:szCs w:val="22"/>
    </w:rPr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" TargetMode="External"/><Relationship Id="rId13" Type="http://schemas.openxmlformats.org/officeDocument/2006/relationships/hyperlink" Target="http://www.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otc20-kr.docx" TargetMode="External"/><Relationship Id="rId12" Type="http://schemas.openxmlformats.org/officeDocument/2006/relationships/hyperlink" Target="mailto:sales@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otc20-print.jpg" TargetMode="External"/><Relationship Id="rId11" Type="http://schemas.openxmlformats.org/officeDocument/2006/relationships/hyperlink" Target="http://www.parkfield.co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2s.com/product/134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/134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2020-03-02T14:38:00Z</dcterms:created>
  <dcterms:modified xsi:type="dcterms:W3CDTF">2020-03-02T14:39:00Z</dcterms:modified>
</cp:coreProperties>
</file>