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38896C" w14:textId="77777777" w:rsidR="00F5491B" w:rsidRDefault="00F5491B" w:rsidP="00DC2D80">
      <w:pPr>
        <w:rPr>
          <w:rFonts w:ascii="Arial" w:hAnsi="Arial" w:cs="Arial"/>
          <w:color w:val="C00000"/>
          <w:sz w:val="52"/>
          <w:szCs w:val="52"/>
          <w:lang w:val="es-ES" w:eastAsia="en-GB"/>
        </w:rPr>
      </w:pPr>
      <w:r w:rsidRPr="008D3EC0">
        <w:rPr>
          <w:rFonts w:ascii="Arial" w:hAnsi="Arial" w:cs="Arial"/>
          <w:noProof/>
          <w:color w:val="C00000"/>
          <w:sz w:val="52"/>
          <w:szCs w:val="52"/>
        </w:rPr>
        <w:drawing>
          <wp:anchor distT="0" distB="0" distL="114300" distR="114300" simplePos="0" relativeHeight="251659264" behindDoc="0" locked="0" layoutInCell="1" allowOverlap="1" wp14:anchorId="32B0C0BA" wp14:editId="41DE70B8">
            <wp:simplePos x="0" y="0"/>
            <wp:positionH relativeFrom="page">
              <wp:posOffset>5057775</wp:posOffset>
            </wp:positionH>
            <wp:positionV relativeFrom="page">
              <wp:posOffset>914400</wp:posOffset>
            </wp:positionV>
            <wp:extent cx="1598295" cy="809625"/>
            <wp:effectExtent l="19050" t="0" r="1905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29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CFCA589" w14:textId="77777777" w:rsidR="00F5491B" w:rsidRDefault="00F5491B" w:rsidP="00DC2D80">
      <w:pPr>
        <w:rPr>
          <w:rFonts w:ascii="Arial" w:hAnsi="Arial" w:cs="Arial"/>
          <w:color w:val="C00000"/>
          <w:sz w:val="52"/>
          <w:szCs w:val="52"/>
          <w:lang w:val="es-ES" w:eastAsia="en-GB"/>
        </w:rPr>
      </w:pPr>
    </w:p>
    <w:p w14:paraId="1367668B" w14:textId="77777777" w:rsidR="00F5491B" w:rsidRPr="001052D4" w:rsidRDefault="00F5491B" w:rsidP="00DC2D80">
      <w:pPr>
        <w:rPr>
          <w:rFonts w:cs="Arial"/>
          <w:color w:val="C00000"/>
          <w:sz w:val="52"/>
          <w:szCs w:val="52"/>
        </w:rPr>
      </w:pPr>
      <w:r w:rsidRPr="001052D4">
        <w:rPr>
          <w:rFonts w:cs="Arial"/>
          <w:color w:val="C00000"/>
          <w:sz w:val="52"/>
          <w:szCs w:val="52"/>
          <w:lang w:eastAsia="en-GB"/>
        </w:rPr>
        <w:t>Informações para a Imprensa</w:t>
      </w:r>
    </w:p>
    <w:p w14:paraId="0E9F0B40" w14:textId="77777777" w:rsidR="00B535FE" w:rsidRDefault="00F5491B" w:rsidP="00DC2D80">
      <w:pPr>
        <w:rPr>
          <w:rFonts w:cs="Calibri"/>
          <w:color w:val="000000" w:themeColor="text1"/>
          <w:lang w:eastAsia="en-GB"/>
        </w:rPr>
      </w:pPr>
      <w:r w:rsidRPr="001052D4">
        <w:rPr>
          <w:rFonts w:cs="Calibri"/>
          <w:color w:val="000000" w:themeColor="text1"/>
          <w:lang w:eastAsia="en-GB"/>
        </w:rPr>
        <w:t xml:space="preserve">Para baixar imagem de qualidade para impressão 300 </w:t>
      </w:r>
      <w:proofErr w:type="spellStart"/>
      <w:r w:rsidRPr="001052D4">
        <w:rPr>
          <w:rFonts w:cs="Calibri"/>
          <w:color w:val="000000" w:themeColor="text1"/>
          <w:lang w:eastAsia="en-GB"/>
        </w:rPr>
        <w:t>dpi,</w:t>
      </w:r>
      <w:proofErr w:type="spellEnd"/>
    </w:p>
    <w:p w14:paraId="00D599F2" w14:textId="057A10AB" w:rsidR="00F5491B" w:rsidRPr="001052D4" w:rsidRDefault="00F5491B" w:rsidP="00DC2D80">
      <w:pPr>
        <w:rPr>
          <w:rFonts w:cs="Calibri"/>
          <w:color w:val="000000" w:themeColor="text1"/>
          <w:lang w:eastAsia="en-GB"/>
        </w:rPr>
      </w:pPr>
      <w:r w:rsidRPr="001052D4">
        <w:rPr>
          <w:rFonts w:cs="Calibri"/>
          <w:color w:val="000000" w:themeColor="text1"/>
          <w:lang w:eastAsia="en-GB"/>
        </w:rPr>
        <w:t xml:space="preserve">vá para </w:t>
      </w:r>
      <w:hyperlink r:id="rId7" w:history="1">
        <w:r>
          <w:rPr>
            <w:rStyle w:val="Hyperlink"/>
            <w:rFonts w:cs="Calibri"/>
            <w:lang w:eastAsia="en-GB"/>
          </w:rPr>
          <w:t>parkfield.co.uk/e2s/stex-family-print.jpg</w:t>
        </w:r>
      </w:hyperlink>
      <w:r w:rsidRPr="001052D4">
        <w:rPr>
          <w:rFonts w:cs="Calibri"/>
          <w:color w:val="000000" w:themeColor="text1"/>
          <w:lang w:eastAsia="en-GB"/>
        </w:rPr>
        <w:t xml:space="preserve"> </w:t>
      </w:r>
      <w:r w:rsidRPr="001052D4">
        <w:rPr>
          <w:rFonts w:cs="Calibri"/>
          <w:color w:val="000000" w:themeColor="text1"/>
          <w:lang w:eastAsia="en-GB"/>
        </w:rPr>
        <w:br/>
        <w:t xml:space="preserve">Para baixar o texto em arquivo Word, vá para </w:t>
      </w:r>
      <w:hyperlink r:id="rId8" w:history="1">
        <w:r>
          <w:rPr>
            <w:rStyle w:val="Hyperlink"/>
            <w:rFonts w:cs="Calibri"/>
            <w:lang w:eastAsia="en-GB"/>
          </w:rPr>
          <w:t>parkfield.co.uk/e2s/stex-family-br.docx</w:t>
        </w:r>
      </w:hyperlink>
    </w:p>
    <w:p w14:paraId="1D7F9C47" w14:textId="507B992B" w:rsidR="00F5491B" w:rsidRPr="001052D4" w:rsidRDefault="00F5491B" w:rsidP="00DC2D80">
      <w:pPr>
        <w:rPr>
          <w:color w:val="000000" w:themeColor="text1"/>
        </w:rPr>
      </w:pPr>
      <w:r w:rsidRPr="001052D4">
        <w:rPr>
          <w:rFonts w:cs="Calibri"/>
          <w:color w:val="000000" w:themeColor="text1"/>
          <w:lang w:eastAsia="en-GB"/>
        </w:rPr>
        <w:t xml:space="preserve">Para ver todas as informações, acesse </w:t>
      </w:r>
      <w:hyperlink r:id="rId9" w:history="1">
        <w:r>
          <w:rPr>
            <w:rStyle w:val="Hyperlink"/>
          </w:rPr>
          <w:t>parkfield.co.uk/e2s/</w:t>
        </w:r>
      </w:hyperlink>
    </w:p>
    <w:p w14:paraId="439B0E96" w14:textId="77777777" w:rsidR="00F5491B" w:rsidRDefault="00F5491B" w:rsidP="00DC2D80">
      <w:pPr>
        <w:tabs>
          <w:tab w:val="left" w:pos="851"/>
          <w:tab w:val="right" w:pos="9072"/>
        </w:tabs>
      </w:pPr>
    </w:p>
    <w:p w14:paraId="1A5F36C4" w14:textId="6D564B21" w:rsidR="00950125" w:rsidRDefault="00A627FE" w:rsidP="00444104">
      <w:pPr>
        <w:tabs>
          <w:tab w:val="left" w:pos="851"/>
          <w:tab w:val="right" w:pos="9072"/>
        </w:tabs>
        <w:rPr>
          <w:b/>
        </w:rPr>
      </w:pPr>
      <w:r>
        <w:rPr>
          <w:b/>
        </w:rPr>
        <w:t xml:space="preserve">Linha STEx em aço inoxidável 316L da E2S – à prova de corrosão e certificação DNV. </w:t>
      </w:r>
    </w:p>
    <w:p w14:paraId="47972481" w14:textId="2E5601E6" w:rsidR="00A627FE" w:rsidRDefault="00444104" w:rsidP="00444104">
      <w:pPr>
        <w:tabs>
          <w:tab w:val="left" w:pos="851"/>
          <w:tab w:val="right" w:pos="9072"/>
        </w:tabs>
        <w:rPr>
          <w:b/>
        </w:rPr>
      </w:pPr>
      <w:r>
        <w:rPr>
          <w:b/>
        </w:rPr>
        <w:t>Edição de 2</w:t>
      </w:r>
      <w:r w:rsidR="00F5491B">
        <w:rPr>
          <w:b/>
        </w:rPr>
        <w:t>3</w:t>
      </w:r>
      <w:r>
        <w:rPr>
          <w:b/>
        </w:rPr>
        <w:t xml:space="preserve"> de abril de 201</w:t>
      </w:r>
      <w:r w:rsidR="00120EB6">
        <w:rPr>
          <w:b/>
        </w:rPr>
        <w:t>9</w:t>
      </w:r>
      <w:r>
        <w:rPr>
          <w:b/>
        </w:rPr>
        <w:br/>
      </w:r>
    </w:p>
    <w:p w14:paraId="3700D0B7" w14:textId="450A1576" w:rsidR="00057F96" w:rsidRPr="00E460EB" w:rsidRDefault="00CF5EA0" w:rsidP="00B6189E">
      <w:pPr>
        <w:tabs>
          <w:tab w:val="left" w:pos="851"/>
          <w:tab w:val="right" w:pos="9072"/>
        </w:tabs>
        <w:rPr>
          <w:rFonts w:eastAsia="SimSun"/>
        </w:rPr>
      </w:pPr>
      <w:r>
        <w:t xml:space="preserve">A </w:t>
      </w:r>
      <w:hyperlink r:id="rId10" w:history="1">
        <w:r>
          <w:rPr>
            <w:rStyle w:val="Hyperlink"/>
          </w:rPr>
          <w:t>linha STEx</w:t>
        </w:r>
      </w:hyperlink>
      <w:r>
        <w:t xml:space="preserve"> à prova de explosão/fogo da E2S </w:t>
      </w:r>
      <w:proofErr w:type="spellStart"/>
      <w:r>
        <w:t>Warning</w:t>
      </w:r>
      <w:proofErr w:type="spellEnd"/>
      <w:r>
        <w:t xml:space="preserve"> </w:t>
      </w:r>
      <w:proofErr w:type="spellStart"/>
      <w:r>
        <w:t>Signals</w:t>
      </w:r>
      <w:proofErr w:type="spellEnd"/>
      <w:r>
        <w:t xml:space="preserve"> engloba dispositivos de alarme sonoros, visuais e combinados, além de acionadores manuais, todos revestidos com corpo em aço inoxidável 316L. Projetadas para instalação nos ambientes terrestres e marítimos mais severos, nos quais a corrosão é um problema específico, as unidades são aprovadas pelas normas IECEx e ATEX, Zonas 1 e 21, para uso em áreas de risco que contêm gás ou poeira. A certificação estendida e as faixas de temperatura operacionais permitem que a linha STEx seja empregada nas aplicações mais severas. Os itens da linha STEx também possuem certificação DNV para uso marítimo no convés</w:t>
      </w:r>
      <w:r w:rsidR="00F5491B">
        <w:t>.</w:t>
      </w:r>
    </w:p>
    <w:p w14:paraId="7C783723" w14:textId="191ADF9A" w:rsidR="00533F3E" w:rsidRDefault="00533F3E" w:rsidP="00A627FE">
      <w:pPr>
        <w:tabs>
          <w:tab w:val="left" w:pos="851"/>
          <w:tab w:val="right" w:pos="9072"/>
        </w:tabs>
        <w:rPr>
          <w:bCs/>
        </w:rPr>
      </w:pPr>
    </w:p>
    <w:p w14:paraId="3DA49AC5" w14:textId="69868A69" w:rsidR="00533F3E" w:rsidRDefault="0038153F" w:rsidP="00A627FE">
      <w:pPr>
        <w:tabs>
          <w:tab w:val="left" w:pos="851"/>
          <w:tab w:val="right" w:pos="9072"/>
        </w:tabs>
        <w:rPr>
          <w:bCs/>
        </w:rPr>
      </w:pPr>
      <w:r>
        <w:t xml:space="preserve">Os dispositivos sonoros de alarme </w:t>
      </w:r>
      <w:proofErr w:type="spellStart"/>
      <w:r>
        <w:t>STExS</w:t>
      </w:r>
      <w:proofErr w:type="spellEnd"/>
      <w:r>
        <w:t xml:space="preserve">, com uma variedade de cornetas radiais alargadas ou omnidirecionais, estão disponíveis com 64 padrões de frequência de tom de alarme e saídas de até 123 dB (A). A fonte de luz do sinalizador </w:t>
      </w:r>
      <w:proofErr w:type="spellStart"/>
      <w:r>
        <w:t>STE</w:t>
      </w:r>
      <w:r w:rsidR="00183F77">
        <w:t>x</w:t>
      </w:r>
      <w:r>
        <w:t>B</w:t>
      </w:r>
      <w:proofErr w:type="spellEnd"/>
      <w:r>
        <w:t xml:space="preserve"> está disponível em um estroboscópio de xênon de 10, 15 ou 21 (</w:t>
      </w:r>
      <w:proofErr w:type="spellStart"/>
      <w:r>
        <w:t>ultrabrilhante</w:t>
      </w:r>
      <w:proofErr w:type="spellEnd"/>
      <w:r>
        <w:t xml:space="preserve">) Joules, rotação de halogênio ou uma matriz de LEDs de alta saída. A sinalização combinada </w:t>
      </w:r>
      <w:proofErr w:type="spellStart"/>
      <w:r>
        <w:t>STE</w:t>
      </w:r>
      <w:r w:rsidR="00183F77">
        <w:t>x</w:t>
      </w:r>
      <w:r>
        <w:t>C</w:t>
      </w:r>
      <w:proofErr w:type="spellEnd"/>
      <w:r>
        <w:t xml:space="preserve"> contêm sinais </w:t>
      </w:r>
      <w:proofErr w:type="spellStart"/>
      <w:r>
        <w:t>estroboscópicos</w:t>
      </w:r>
      <w:proofErr w:type="spellEnd"/>
      <w:r>
        <w:t xml:space="preserve"> e sonoros de xênon em um compartimento compacto, reduzindo o tempo e custo de instalação. Os filtros de lentes coloridas substituíveis em campo apresentam um design prismático que amplia a saída de luz, gerando valores de candela líderes do setor.  Os acionadores STExCP8, aprovados para implantação em sistemas com conformidade SIL 2, estão disponíveis com a inovadora unidade de terminação da E2S, permitindo que dispositivos EOL e de série sejam adicionados em campo sem interferir na fiação do campo. O alcance do acionador está disponível em quatro mecanismos de operação: vidro quebrável tradicional com vidro de segurança revestido de plástico, botão de pressão, botão de pressão com reinicialização da ferramenta e botão de ação momentânea. </w:t>
      </w:r>
    </w:p>
    <w:p w14:paraId="02114FB4" w14:textId="77777777" w:rsidR="00533F3E" w:rsidRDefault="00533F3E" w:rsidP="00A627FE">
      <w:pPr>
        <w:tabs>
          <w:tab w:val="left" w:pos="851"/>
          <w:tab w:val="right" w:pos="9072"/>
        </w:tabs>
        <w:rPr>
          <w:bCs/>
        </w:rPr>
      </w:pPr>
    </w:p>
    <w:p w14:paraId="66F51885" w14:textId="77777777" w:rsidR="00B535FE" w:rsidRDefault="00DB5283" w:rsidP="00E11969">
      <w:pPr>
        <w:rPr>
          <w:rFonts w:cs="Arial"/>
          <w:b/>
          <w:bCs/>
        </w:rPr>
      </w:pPr>
      <w:r>
        <w:t xml:space="preserve">Tampões de bloqueio de aço inoxidável são fornecidos com todas as unidades; as entradas de cabos são M20, ½” NPT, ¾’’ NPT ou M25. Todo o hardware externo, como protetores de domo do sinalizador e suportes de montagem, contém aço inoxidável 316 (A4) como padrão. </w:t>
      </w:r>
      <w:r>
        <w:br/>
      </w:r>
      <w:r>
        <w:br/>
      </w:r>
      <w:r w:rsidR="00BC57F0">
        <w:rPr>
          <w:rFonts w:eastAsia="SimSun"/>
        </w:rPr>
        <w:t>***</w:t>
      </w:r>
      <w:proofErr w:type="spellStart"/>
      <w:r w:rsidR="00BC57F0">
        <w:rPr>
          <w:rFonts w:eastAsia="SimSun"/>
        </w:rPr>
        <w:t>Ends</w:t>
      </w:r>
      <w:proofErr w:type="spellEnd"/>
      <w:r w:rsidR="00BC57F0">
        <w:rPr>
          <w:rFonts w:eastAsia="SimSun"/>
        </w:rPr>
        <w:t xml:space="preserve">: </w:t>
      </w:r>
      <w:proofErr w:type="spellStart"/>
      <w:r w:rsidR="00BC57F0">
        <w:rPr>
          <w:rFonts w:eastAsia="SimSun"/>
        </w:rPr>
        <w:t>body</w:t>
      </w:r>
      <w:proofErr w:type="spellEnd"/>
      <w:r w:rsidR="00BC57F0">
        <w:rPr>
          <w:rFonts w:eastAsia="SimSun"/>
        </w:rPr>
        <w:t xml:space="preserve"> </w:t>
      </w:r>
      <w:proofErr w:type="spellStart"/>
      <w:r w:rsidR="00BC57F0">
        <w:rPr>
          <w:rFonts w:eastAsia="SimSun"/>
        </w:rPr>
        <w:t>copy</w:t>
      </w:r>
      <w:proofErr w:type="spellEnd"/>
      <w:r w:rsidR="00BC57F0">
        <w:rPr>
          <w:rFonts w:eastAsia="SimSun"/>
        </w:rPr>
        <w:t xml:space="preserve"> </w:t>
      </w:r>
      <w:r w:rsidR="00F5491B">
        <w:rPr>
          <w:rFonts w:eastAsia="SimSun"/>
        </w:rPr>
        <w:t>339</w:t>
      </w:r>
      <w:r w:rsidR="00BC57F0">
        <w:rPr>
          <w:rFonts w:eastAsia="SimSun"/>
        </w:rPr>
        <w:t xml:space="preserve"> </w:t>
      </w:r>
      <w:proofErr w:type="spellStart"/>
      <w:r w:rsidR="00BC57F0">
        <w:rPr>
          <w:rFonts w:eastAsia="SimSun"/>
        </w:rPr>
        <w:t>words</w:t>
      </w:r>
      <w:proofErr w:type="spellEnd"/>
      <w:r w:rsidR="00BC57F0">
        <w:rPr>
          <w:rFonts w:eastAsia="SimSun"/>
        </w:rPr>
        <w:t xml:space="preserve"> ***</w:t>
      </w:r>
      <w:r w:rsidR="00F5491B">
        <w:rPr>
          <w:rFonts w:eastAsia="SimSun"/>
        </w:rPr>
        <w:br/>
      </w:r>
      <w:r w:rsidR="00F5491B">
        <w:rPr>
          <w:rFonts w:eastAsia="SimSun"/>
        </w:rPr>
        <w:br/>
      </w:r>
    </w:p>
    <w:p w14:paraId="06B63A7B" w14:textId="77777777" w:rsidR="00B535FE" w:rsidRDefault="00B535FE">
      <w:pPr>
        <w:widowControl/>
        <w:rPr>
          <w:rFonts w:cs="Arial"/>
          <w:b/>
          <w:bCs/>
        </w:rPr>
      </w:pPr>
      <w:r>
        <w:rPr>
          <w:rFonts w:cs="Arial"/>
          <w:b/>
          <w:bCs/>
        </w:rPr>
        <w:br w:type="page"/>
      </w:r>
    </w:p>
    <w:p w14:paraId="690CF89C" w14:textId="63BA8CBE" w:rsidR="00F5491B" w:rsidRPr="00612626" w:rsidRDefault="00F5491B" w:rsidP="00E11969">
      <w:pPr>
        <w:rPr>
          <w:rFonts w:cs="Arial"/>
          <w:b/>
        </w:rPr>
      </w:pPr>
      <w:bookmarkStart w:id="0" w:name="_GoBack"/>
      <w:bookmarkEnd w:id="0"/>
      <w:r w:rsidRPr="00E11969">
        <w:rPr>
          <w:rFonts w:cs="Arial"/>
          <w:b/>
          <w:bCs/>
        </w:rPr>
        <w:lastRenderedPageBreak/>
        <w:t>Notas para os editores</w:t>
      </w:r>
    </w:p>
    <w:p w14:paraId="31AA6B8A" w14:textId="77777777" w:rsidR="00F5491B" w:rsidRPr="00E11969" w:rsidRDefault="00F5491B" w:rsidP="00E11969">
      <w:pPr>
        <w:rPr>
          <w:rFonts w:cs="Arial"/>
        </w:rPr>
      </w:pPr>
    </w:p>
    <w:p w14:paraId="71EC5210" w14:textId="77777777" w:rsidR="00F5491B" w:rsidRPr="00612626" w:rsidRDefault="00F5491B" w:rsidP="00E11969">
      <w:pPr>
        <w:rPr>
          <w:rFonts w:cs="Arial"/>
        </w:rPr>
      </w:pPr>
      <w:r w:rsidRPr="00E11969">
        <w:rPr>
          <w:rFonts w:cs="Arial"/>
        </w:rPr>
        <w:t>Para consultas, fale com:</w:t>
      </w:r>
      <w:r w:rsidRPr="00E11969">
        <w:rPr>
          <w:rFonts w:cs="Arial"/>
        </w:rPr>
        <w:tab/>
      </w:r>
    </w:p>
    <w:p w14:paraId="12153437" w14:textId="77777777" w:rsidR="00F5491B" w:rsidRPr="00F5491B" w:rsidRDefault="00F5491B" w:rsidP="00E11969">
      <w:pPr>
        <w:rPr>
          <w:rFonts w:cs="Arial"/>
          <w:lang w:val="en-GB"/>
        </w:rPr>
      </w:pPr>
      <w:r w:rsidRPr="00F5491B">
        <w:rPr>
          <w:rFonts w:cs="Arial"/>
          <w:lang w:val="en-GB"/>
        </w:rPr>
        <w:t>Nigel May</w:t>
      </w:r>
      <w:r w:rsidRPr="00F5491B">
        <w:rPr>
          <w:rFonts w:cs="Arial"/>
          <w:lang w:val="en-GB"/>
        </w:rPr>
        <w:tab/>
      </w:r>
    </w:p>
    <w:p w14:paraId="5280D3F5" w14:textId="77777777" w:rsidR="00F5491B" w:rsidRPr="00F5491B" w:rsidRDefault="00F5491B" w:rsidP="00E11969">
      <w:pPr>
        <w:rPr>
          <w:rFonts w:cs="Arial"/>
          <w:lang w:val="en-GB"/>
        </w:rPr>
      </w:pPr>
      <w:r w:rsidRPr="00F5491B">
        <w:rPr>
          <w:rFonts w:cs="Arial"/>
          <w:lang w:val="en-GB"/>
        </w:rPr>
        <w:t>Parkfield Communications Limited</w:t>
      </w:r>
    </w:p>
    <w:p w14:paraId="33503DC3" w14:textId="77777777" w:rsidR="00F5491B" w:rsidRPr="00F5491B" w:rsidRDefault="00F5491B" w:rsidP="00E11969">
      <w:pPr>
        <w:rPr>
          <w:rFonts w:cs="Arial"/>
          <w:lang w:val="en-GB"/>
        </w:rPr>
      </w:pPr>
      <w:r w:rsidRPr="00F5491B">
        <w:rPr>
          <w:rFonts w:cs="Arial"/>
          <w:lang w:val="en-GB"/>
        </w:rPr>
        <w:t>Parkfield House</w:t>
      </w:r>
    </w:p>
    <w:p w14:paraId="285E40ED" w14:textId="77777777" w:rsidR="00F5491B" w:rsidRPr="00E11969" w:rsidRDefault="00F5491B" w:rsidP="00E11969">
      <w:pPr>
        <w:rPr>
          <w:rFonts w:cs="Arial"/>
        </w:rPr>
      </w:pPr>
      <w:r w:rsidRPr="00E11969">
        <w:rPr>
          <w:rFonts w:cs="Arial"/>
        </w:rPr>
        <w:t>Damerham</w:t>
      </w:r>
    </w:p>
    <w:p w14:paraId="42ED8AD5" w14:textId="77777777" w:rsidR="00F5491B" w:rsidRPr="00612626" w:rsidRDefault="00F5491B" w:rsidP="00E11969">
      <w:pPr>
        <w:rPr>
          <w:rFonts w:cs="Arial"/>
        </w:rPr>
      </w:pPr>
      <w:r w:rsidRPr="00E11969">
        <w:rPr>
          <w:rFonts w:cs="Arial"/>
        </w:rPr>
        <w:t>SP6 3HQ</w:t>
      </w:r>
    </w:p>
    <w:p w14:paraId="2DF3D2D7" w14:textId="77777777" w:rsidR="00F5491B" w:rsidRPr="00612626" w:rsidRDefault="00F5491B" w:rsidP="00E11969">
      <w:pPr>
        <w:rPr>
          <w:rFonts w:cs="Arial"/>
        </w:rPr>
      </w:pPr>
      <w:r w:rsidRPr="00E11969">
        <w:rPr>
          <w:rFonts w:cs="Arial"/>
        </w:rPr>
        <w:t>Grã-Bretanha</w:t>
      </w:r>
    </w:p>
    <w:p w14:paraId="7DEC4430" w14:textId="77777777" w:rsidR="00F5491B" w:rsidRPr="00612626" w:rsidRDefault="00F5491B" w:rsidP="00E11969">
      <w:pPr>
        <w:rPr>
          <w:rFonts w:cs="Arial"/>
        </w:rPr>
      </w:pPr>
      <w:r w:rsidRPr="00E11969">
        <w:rPr>
          <w:rFonts w:cs="Arial"/>
        </w:rPr>
        <w:t>Tel: + 44 (0)1725 518321</w:t>
      </w:r>
    </w:p>
    <w:p w14:paraId="6C00ED94" w14:textId="77777777" w:rsidR="00F5491B" w:rsidRPr="00612626" w:rsidRDefault="00F5491B" w:rsidP="00E11969">
      <w:pPr>
        <w:rPr>
          <w:rFonts w:cs="Arial"/>
          <w:lang w:val="fr-FR"/>
        </w:rPr>
      </w:pPr>
      <w:r w:rsidRPr="00612626">
        <w:rPr>
          <w:rFonts w:cs="Arial"/>
          <w:lang w:val="fr-FR"/>
        </w:rPr>
        <w:t>Fax: + 44 (0)1725 518378</w:t>
      </w:r>
    </w:p>
    <w:p w14:paraId="7AA7489D" w14:textId="77777777" w:rsidR="00F5491B" w:rsidRPr="00612626" w:rsidRDefault="00F5491B" w:rsidP="00E11969">
      <w:pPr>
        <w:rPr>
          <w:rFonts w:cs="Arial"/>
          <w:lang w:val="fr-FR"/>
        </w:rPr>
      </w:pPr>
      <w:hyperlink r:id="rId11" w:history="1">
        <w:r w:rsidRPr="005D1879">
          <w:rPr>
            <w:rStyle w:val="Hyperlink"/>
            <w:rFonts w:cs="Arial"/>
            <w:lang w:val="fr-FR"/>
          </w:rPr>
          <w:t>nigel.may@parkfield.co.uk</w:t>
        </w:r>
      </w:hyperlink>
      <w:r>
        <w:rPr>
          <w:rFonts w:cs="Arial"/>
          <w:lang w:val="fr-FR"/>
        </w:rPr>
        <w:t xml:space="preserve"> </w:t>
      </w:r>
    </w:p>
    <w:p w14:paraId="7E99A6FE" w14:textId="77777777" w:rsidR="00F5491B" w:rsidRPr="008D7A32" w:rsidRDefault="00F5491B" w:rsidP="00E11969">
      <w:pPr>
        <w:rPr>
          <w:rFonts w:cs="Arial"/>
        </w:rPr>
      </w:pPr>
      <w:hyperlink r:id="rId12" w:history="1">
        <w:r w:rsidRPr="008D7A32">
          <w:rPr>
            <w:rStyle w:val="Hyperlink"/>
            <w:rFonts w:cs="Arial"/>
          </w:rPr>
          <w:t>parkfield.co.uk</w:t>
        </w:r>
      </w:hyperlink>
      <w:r w:rsidRPr="008D7A32">
        <w:rPr>
          <w:rFonts w:cs="Arial"/>
        </w:rPr>
        <w:t xml:space="preserve"> </w:t>
      </w:r>
    </w:p>
    <w:p w14:paraId="67A85721" w14:textId="77777777" w:rsidR="00F5491B" w:rsidRPr="00612626" w:rsidRDefault="00F5491B" w:rsidP="00E11969">
      <w:pPr>
        <w:rPr>
          <w:rFonts w:cs="Arial"/>
        </w:rPr>
      </w:pPr>
      <w:r w:rsidRPr="00D05FF6">
        <w:rPr>
          <w:rFonts w:cs="Arial"/>
        </w:rPr>
        <w:br/>
      </w:r>
      <w:r w:rsidRPr="00E11969">
        <w:rPr>
          <w:rFonts w:cs="Arial"/>
        </w:rPr>
        <w:t xml:space="preserve">A E2S é líder mundial na fabricação independente de sinalização. </w:t>
      </w:r>
      <w:r w:rsidRPr="00612626">
        <w:rPr>
          <w:rFonts w:cs="Arial"/>
        </w:rPr>
        <w:t>Com sede na região Oeste de Londres, Inglaterra, a empresa projeta e fabrica uma ampla variedade de produtos de sinalização para ambientes industriais e marítimos e áreas perigosas</w:t>
      </w:r>
      <w:r w:rsidRPr="00E11969">
        <w:rPr>
          <w:rFonts w:cs="Arial"/>
        </w:rPr>
        <w:t xml:space="preserve">. Os produtos da E2S Produtos podem ser entregues em todo o mundo através de sua rede de distribuição. Detalhes dos distribuidores podem ser encontrados no site da empresa. Além disso, a E2S tem um centro de distribuição dedicado exclusivo em Houston, Texas, para distribuição local de produtos e atendimento técnico. </w:t>
      </w:r>
    </w:p>
    <w:p w14:paraId="40238CBE" w14:textId="77777777" w:rsidR="00F5491B" w:rsidRPr="00E11969" w:rsidRDefault="00F5491B" w:rsidP="00E11969">
      <w:pPr>
        <w:rPr>
          <w:rFonts w:cs="Arial"/>
        </w:rPr>
      </w:pPr>
    </w:p>
    <w:p w14:paraId="2EDB2340" w14:textId="77777777" w:rsidR="00F5491B" w:rsidRPr="008D7A32" w:rsidRDefault="00F5491B" w:rsidP="008D7A32">
      <w:pPr>
        <w:rPr>
          <w:rFonts w:eastAsia="Times New Roman" w:cstheme="minorHAnsi"/>
          <w:lang w:val="en-US"/>
        </w:rPr>
      </w:pPr>
      <w:r w:rsidRPr="008D7A32">
        <w:rPr>
          <w:rFonts w:eastAsia="Times New Roman" w:cstheme="minorHAnsi"/>
          <w:lang w:val="en-US"/>
        </w:rPr>
        <w:t>E2S Warning Signals</w:t>
      </w:r>
    </w:p>
    <w:p w14:paraId="27E41A01" w14:textId="77777777" w:rsidR="00F5491B" w:rsidRPr="008D7A32" w:rsidRDefault="00F5491B" w:rsidP="008D7A32">
      <w:pPr>
        <w:rPr>
          <w:rFonts w:eastAsia="Times New Roman" w:cstheme="minorHAnsi"/>
          <w:lang w:val="en-US"/>
        </w:rPr>
      </w:pPr>
      <w:r w:rsidRPr="008D7A32">
        <w:rPr>
          <w:rFonts w:eastAsia="Times New Roman" w:cstheme="minorHAnsi"/>
          <w:lang w:val="en-US"/>
        </w:rPr>
        <w:t>17633 Telge Road</w:t>
      </w:r>
    </w:p>
    <w:p w14:paraId="74C66456" w14:textId="77777777" w:rsidR="00F5491B" w:rsidRPr="008D7A32" w:rsidRDefault="00F5491B" w:rsidP="008D7A32">
      <w:pPr>
        <w:rPr>
          <w:rFonts w:eastAsia="Times New Roman" w:cstheme="minorHAnsi"/>
          <w:lang w:val="en-US"/>
        </w:rPr>
      </w:pPr>
      <w:r w:rsidRPr="008D7A32">
        <w:rPr>
          <w:rFonts w:eastAsia="Times New Roman" w:cstheme="minorHAnsi"/>
          <w:lang w:val="en-US"/>
        </w:rPr>
        <w:t>Cypress, Houston</w:t>
      </w:r>
    </w:p>
    <w:p w14:paraId="7A043E7C" w14:textId="77777777" w:rsidR="00F5491B" w:rsidRPr="00F5491B" w:rsidRDefault="00F5491B" w:rsidP="008D7A32">
      <w:pPr>
        <w:rPr>
          <w:rFonts w:eastAsia="Times New Roman" w:cstheme="minorHAnsi"/>
        </w:rPr>
      </w:pPr>
      <w:r w:rsidRPr="00F5491B">
        <w:rPr>
          <w:rFonts w:eastAsia="Times New Roman" w:cstheme="minorHAnsi"/>
        </w:rPr>
        <w:t>TX 77086</w:t>
      </w:r>
    </w:p>
    <w:p w14:paraId="0FDE1602" w14:textId="77777777" w:rsidR="00F5491B" w:rsidRPr="00F5491B" w:rsidRDefault="00F5491B" w:rsidP="008D7A32">
      <w:pPr>
        <w:rPr>
          <w:rFonts w:eastAsia="Times New Roman" w:cstheme="minorHAnsi"/>
        </w:rPr>
      </w:pPr>
      <w:r w:rsidRPr="007818F4">
        <w:rPr>
          <w:rFonts w:eastAsia="Times New Roman" w:cstheme="minorHAnsi"/>
        </w:rPr>
        <w:t xml:space="preserve">Estados Unidos da </w:t>
      </w:r>
      <w:proofErr w:type="spellStart"/>
      <w:r w:rsidRPr="007818F4">
        <w:rPr>
          <w:rFonts w:eastAsia="Times New Roman" w:cstheme="minorHAnsi"/>
        </w:rPr>
        <w:t>America</w:t>
      </w:r>
      <w:proofErr w:type="spellEnd"/>
    </w:p>
    <w:p w14:paraId="55FF010C" w14:textId="77777777" w:rsidR="00F5491B" w:rsidRPr="00F5491B" w:rsidRDefault="00F5491B" w:rsidP="008D7A32">
      <w:pPr>
        <w:rPr>
          <w:rFonts w:eastAsia="Times New Roman" w:cstheme="minorHAnsi"/>
        </w:rPr>
      </w:pPr>
      <w:proofErr w:type="spellStart"/>
      <w:r w:rsidRPr="00F5491B">
        <w:rPr>
          <w:rFonts w:eastAsia="Times New Roman" w:cstheme="minorHAnsi"/>
        </w:rPr>
        <w:t>Tel</w:t>
      </w:r>
      <w:proofErr w:type="spellEnd"/>
      <w:r w:rsidRPr="00F5491B">
        <w:rPr>
          <w:rFonts w:eastAsia="Times New Roman" w:cstheme="minorHAnsi"/>
        </w:rPr>
        <w:t>: + 1 281-377-4401</w:t>
      </w:r>
    </w:p>
    <w:p w14:paraId="32D81DA6" w14:textId="77777777" w:rsidR="00F5491B" w:rsidRPr="00F5491B" w:rsidRDefault="00F5491B" w:rsidP="008D7A32">
      <w:pPr>
        <w:rPr>
          <w:rFonts w:eastAsia="Times New Roman" w:cstheme="minorHAnsi"/>
        </w:rPr>
      </w:pPr>
      <w:r w:rsidRPr="00F5491B">
        <w:rPr>
          <w:rFonts w:eastAsia="Times New Roman" w:cstheme="minorHAnsi"/>
        </w:rPr>
        <w:t>Fax: + 1 281-440-4040</w:t>
      </w:r>
    </w:p>
    <w:p w14:paraId="27F63F8D" w14:textId="77777777" w:rsidR="00F5491B" w:rsidRPr="00F5491B" w:rsidRDefault="00F5491B" w:rsidP="008D7A32">
      <w:pPr>
        <w:rPr>
          <w:rFonts w:eastAsia="Times New Roman" w:cstheme="minorHAnsi"/>
        </w:rPr>
      </w:pPr>
      <w:r w:rsidRPr="00F5491B">
        <w:rPr>
          <w:rFonts w:eastAsia="Times New Roman" w:cstheme="minorHAnsi"/>
        </w:rPr>
        <w:t xml:space="preserve">Mail: </w:t>
      </w:r>
      <w:hyperlink r:id="rId13" w:history="1">
        <w:r w:rsidRPr="00F5491B">
          <w:rPr>
            <w:rFonts w:eastAsia="Times New Roman" w:cstheme="minorHAnsi"/>
            <w:color w:val="0000FF"/>
            <w:u w:val="single"/>
          </w:rPr>
          <w:t>sales@e2s.com</w:t>
        </w:r>
      </w:hyperlink>
      <w:r w:rsidRPr="00F5491B">
        <w:rPr>
          <w:rFonts w:eastAsia="Times New Roman" w:cstheme="minorHAnsi"/>
        </w:rPr>
        <w:t xml:space="preserve"> </w:t>
      </w:r>
    </w:p>
    <w:p w14:paraId="2CF0BA53" w14:textId="77777777" w:rsidR="00F5491B" w:rsidRPr="00F5491B" w:rsidRDefault="00F5491B" w:rsidP="008D7A32">
      <w:pPr>
        <w:rPr>
          <w:rFonts w:eastAsia="Times New Roman" w:cstheme="minorHAnsi"/>
          <w:lang w:val="en-GB"/>
        </w:rPr>
      </w:pPr>
      <w:r w:rsidRPr="00F5491B">
        <w:rPr>
          <w:rFonts w:eastAsia="Times New Roman" w:cstheme="minorHAnsi"/>
          <w:lang w:val="en-GB"/>
        </w:rPr>
        <w:t xml:space="preserve">Web: </w:t>
      </w:r>
      <w:hyperlink r:id="rId14" w:history="1">
        <w:r w:rsidRPr="00F5491B">
          <w:rPr>
            <w:rFonts w:eastAsia="Times New Roman" w:cstheme="minorHAnsi"/>
            <w:color w:val="0000FF"/>
            <w:u w:val="single"/>
            <w:lang w:val="en-GB"/>
          </w:rPr>
          <w:t>www.e2s.com</w:t>
        </w:r>
      </w:hyperlink>
      <w:r w:rsidRPr="00F5491B">
        <w:rPr>
          <w:rFonts w:eastAsia="Times New Roman" w:cstheme="minorHAnsi"/>
          <w:lang w:val="en-GB"/>
        </w:rPr>
        <w:t xml:space="preserve"> </w:t>
      </w:r>
    </w:p>
    <w:p w14:paraId="2A28BB2D" w14:textId="77777777" w:rsidR="00F5491B" w:rsidRPr="00F5491B" w:rsidRDefault="00F5491B" w:rsidP="00E11969">
      <w:pPr>
        <w:rPr>
          <w:rFonts w:cs="Arial"/>
          <w:lang w:val="en-GB"/>
        </w:rPr>
      </w:pPr>
    </w:p>
    <w:p w14:paraId="77A16996" w14:textId="77777777" w:rsidR="00F5491B" w:rsidRPr="00F5491B" w:rsidRDefault="00F5491B" w:rsidP="00E11969">
      <w:pPr>
        <w:rPr>
          <w:rFonts w:cs="Arial"/>
          <w:lang w:val="en-GB"/>
        </w:rPr>
      </w:pPr>
    </w:p>
    <w:p w14:paraId="065CA132" w14:textId="77777777" w:rsidR="00F5491B" w:rsidRPr="00F5491B" w:rsidRDefault="00F5491B" w:rsidP="00E11969">
      <w:pPr>
        <w:rPr>
          <w:rFonts w:cs="Arial"/>
          <w:lang w:val="en-GB"/>
        </w:rPr>
      </w:pPr>
      <w:r w:rsidRPr="00F5491B">
        <w:rPr>
          <w:rFonts w:cs="Arial"/>
          <w:lang w:val="en-GB"/>
        </w:rPr>
        <w:t>E2S Warning Signals</w:t>
      </w:r>
    </w:p>
    <w:p w14:paraId="2AA0BED3" w14:textId="77777777" w:rsidR="00F5491B" w:rsidRPr="00F5491B" w:rsidRDefault="00F5491B" w:rsidP="00E11969">
      <w:pPr>
        <w:rPr>
          <w:rFonts w:cs="Arial"/>
          <w:lang w:val="en-GB"/>
        </w:rPr>
      </w:pPr>
      <w:r w:rsidRPr="00F5491B">
        <w:rPr>
          <w:rFonts w:cs="Arial"/>
          <w:lang w:val="en-GB"/>
        </w:rPr>
        <w:t>Impress House</w:t>
      </w:r>
    </w:p>
    <w:p w14:paraId="73C57F50" w14:textId="77777777" w:rsidR="00F5491B" w:rsidRPr="00F5491B" w:rsidRDefault="00F5491B" w:rsidP="00E11969">
      <w:pPr>
        <w:rPr>
          <w:rFonts w:cs="Arial"/>
          <w:lang w:val="en-GB"/>
        </w:rPr>
      </w:pPr>
      <w:r w:rsidRPr="00F5491B">
        <w:rPr>
          <w:rFonts w:cs="Arial"/>
          <w:lang w:val="en-GB"/>
        </w:rPr>
        <w:t>Mansell Road</w:t>
      </w:r>
    </w:p>
    <w:p w14:paraId="7AB21805" w14:textId="77777777" w:rsidR="00F5491B" w:rsidRPr="00F5491B" w:rsidRDefault="00F5491B" w:rsidP="00E11969">
      <w:pPr>
        <w:rPr>
          <w:rFonts w:cs="Arial"/>
          <w:lang w:val="en-GB"/>
        </w:rPr>
      </w:pPr>
      <w:proofErr w:type="spellStart"/>
      <w:r w:rsidRPr="00F5491B">
        <w:rPr>
          <w:rFonts w:cs="Arial"/>
          <w:lang w:val="en-GB"/>
        </w:rPr>
        <w:t>Londres</w:t>
      </w:r>
      <w:proofErr w:type="spellEnd"/>
    </w:p>
    <w:p w14:paraId="1D5070AE" w14:textId="77777777" w:rsidR="00F5491B" w:rsidRPr="00F5491B" w:rsidRDefault="00F5491B" w:rsidP="00E11969">
      <w:pPr>
        <w:rPr>
          <w:rFonts w:cs="Arial"/>
          <w:lang w:val="en-GB"/>
        </w:rPr>
      </w:pPr>
      <w:r w:rsidRPr="00F5491B">
        <w:rPr>
          <w:rFonts w:cs="Arial"/>
          <w:lang w:val="en-GB"/>
        </w:rPr>
        <w:t>W3 7QH</w:t>
      </w:r>
    </w:p>
    <w:p w14:paraId="31FF763D" w14:textId="77777777" w:rsidR="00F5491B" w:rsidRPr="00612626" w:rsidRDefault="00F5491B" w:rsidP="00E11969">
      <w:pPr>
        <w:rPr>
          <w:rFonts w:cs="Arial"/>
        </w:rPr>
      </w:pPr>
      <w:r w:rsidRPr="00E11969">
        <w:rPr>
          <w:rFonts w:cs="Arial"/>
        </w:rPr>
        <w:t>Grã-Bretanha</w:t>
      </w:r>
    </w:p>
    <w:p w14:paraId="3067D063" w14:textId="77777777" w:rsidR="00F5491B" w:rsidRPr="00612626" w:rsidRDefault="00F5491B" w:rsidP="00E11969">
      <w:pPr>
        <w:rPr>
          <w:rFonts w:cs="Arial"/>
        </w:rPr>
      </w:pPr>
      <w:r w:rsidRPr="00E11969">
        <w:rPr>
          <w:rFonts w:cs="Arial"/>
        </w:rPr>
        <w:t>Tel: + 44 (0)20 8743 8880</w:t>
      </w:r>
    </w:p>
    <w:p w14:paraId="19B231B8" w14:textId="77777777" w:rsidR="00F5491B" w:rsidRPr="008D7A32" w:rsidRDefault="00F5491B" w:rsidP="00E11969">
      <w:pPr>
        <w:rPr>
          <w:rFonts w:cs="Arial"/>
        </w:rPr>
      </w:pPr>
      <w:r w:rsidRPr="008D7A32">
        <w:rPr>
          <w:rFonts w:cs="Arial"/>
        </w:rPr>
        <w:t>Fax: + 44 (0)20 8740 4200</w:t>
      </w:r>
    </w:p>
    <w:p w14:paraId="642A2BD2" w14:textId="77777777" w:rsidR="00F5491B" w:rsidRPr="008D7A32" w:rsidRDefault="00F5491B" w:rsidP="00E11969">
      <w:pPr>
        <w:rPr>
          <w:rFonts w:cs="Arial"/>
        </w:rPr>
      </w:pPr>
      <w:hyperlink r:id="rId15" w:history="1">
        <w:r w:rsidRPr="008D7A32">
          <w:rPr>
            <w:rStyle w:val="Hyperlink"/>
            <w:rFonts w:cs="Arial"/>
          </w:rPr>
          <w:t>sales@e2s.com</w:t>
        </w:r>
      </w:hyperlink>
      <w:r w:rsidRPr="008D7A32">
        <w:rPr>
          <w:rFonts w:cs="Arial"/>
        </w:rPr>
        <w:t xml:space="preserve"> </w:t>
      </w:r>
    </w:p>
    <w:p w14:paraId="40DFF82C" w14:textId="77777777" w:rsidR="00F5491B" w:rsidRPr="00612626" w:rsidRDefault="00F5491B" w:rsidP="00E11969">
      <w:pPr>
        <w:tabs>
          <w:tab w:val="left" w:pos="851"/>
          <w:tab w:val="right" w:pos="9072"/>
        </w:tabs>
        <w:rPr>
          <w:lang w:val="fr-FR"/>
        </w:rPr>
      </w:pPr>
      <w:hyperlink r:id="rId16" w:history="1">
        <w:r w:rsidRPr="00612626">
          <w:rPr>
            <w:rStyle w:val="Hyperlink"/>
            <w:rFonts w:cs="Arial"/>
            <w:lang w:val="fr-FR"/>
          </w:rPr>
          <w:t>e2s.com</w:t>
        </w:r>
      </w:hyperlink>
    </w:p>
    <w:p w14:paraId="6B408480" w14:textId="77777777" w:rsidR="00F5491B" w:rsidRPr="00E11969" w:rsidRDefault="00F5491B" w:rsidP="003C07FD">
      <w:pPr>
        <w:tabs>
          <w:tab w:val="left" w:pos="851"/>
          <w:tab w:val="right" w:pos="9072"/>
        </w:tabs>
        <w:rPr>
          <w:lang w:val="fr-FR"/>
        </w:rPr>
      </w:pPr>
    </w:p>
    <w:p w14:paraId="27596DAD" w14:textId="7AF23160" w:rsidR="00BC57F0" w:rsidRPr="00E460EB" w:rsidRDefault="00BC57F0" w:rsidP="00BC57F0">
      <w:pPr>
        <w:tabs>
          <w:tab w:val="left" w:pos="851"/>
          <w:tab w:val="right" w:pos="9072"/>
        </w:tabs>
        <w:rPr>
          <w:rFonts w:eastAsia="SimSun"/>
        </w:rPr>
      </w:pPr>
    </w:p>
    <w:p w14:paraId="1D661D9C" w14:textId="7B668717" w:rsidR="00036176" w:rsidRPr="00E460EB" w:rsidRDefault="00036176" w:rsidP="00A627FE">
      <w:pPr>
        <w:tabs>
          <w:tab w:val="left" w:pos="851"/>
          <w:tab w:val="right" w:pos="9072"/>
        </w:tabs>
        <w:rPr>
          <w:rFonts w:eastAsia="SimSun"/>
        </w:rPr>
      </w:pPr>
    </w:p>
    <w:sectPr w:rsidR="00036176" w:rsidRPr="00E460EB" w:rsidSect="002D2013">
      <w:type w:val="continuous"/>
      <w:pgSz w:w="11900" w:h="16820"/>
      <w:pgMar w:top="1418" w:right="1418" w:bottom="1418" w:left="1418" w:header="1418" w:footer="1418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936F60" w14:textId="77777777" w:rsidR="008F5411" w:rsidRDefault="008F5411" w:rsidP="00444104">
      <w:r>
        <w:separator/>
      </w:r>
    </w:p>
  </w:endnote>
  <w:endnote w:type="continuationSeparator" w:id="0">
    <w:p w14:paraId="5CD82F15" w14:textId="77777777" w:rsidR="008F5411" w:rsidRDefault="008F5411" w:rsidP="00444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58CB7C" w14:textId="77777777" w:rsidR="008F5411" w:rsidRDefault="008F5411" w:rsidP="00444104">
      <w:r>
        <w:separator/>
      </w:r>
    </w:p>
  </w:footnote>
  <w:footnote w:type="continuationSeparator" w:id="0">
    <w:p w14:paraId="38868C7A" w14:textId="77777777" w:rsidR="008F5411" w:rsidRDefault="008F5411" w:rsidP="004441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567"/>
  <w:drawingGridHorizontalSpacing w:val="10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7FE"/>
    <w:rsid w:val="00036176"/>
    <w:rsid w:val="00057F96"/>
    <w:rsid w:val="00120EB6"/>
    <w:rsid w:val="00125330"/>
    <w:rsid w:val="00183F77"/>
    <w:rsid w:val="00192E73"/>
    <w:rsid w:val="00230369"/>
    <w:rsid w:val="00260FC2"/>
    <w:rsid w:val="002D2013"/>
    <w:rsid w:val="003117D9"/>
    <w:rsid w:val="00327082"/>
    <w:rsid w:val="00331037"/>
    <w:rsid w:val="00352991"/>
    <w:rsid w:val="0038153F"/>
    <w:rsid w:val="003B488F"/>
    <w:rsid w:val="003D6A51"/>
    <w:rsid w:val="003F6156"/>
    <w:rsid w:val="004172F6"/>
    <w:rsid w:val="00431BB0"/>
    <w:rsid w:val="0043507E"/>
    <w:rsid w:val="00444104"/>
    <w:rsid w:val="004E78A2"/>
    <w:rsid w:val="00533F3E"/>
    <w:rsid w:val="005B335D"/>
    <w:rsid w:val="005C73C1"/>
    <w:rsid w:val="00645975"/>
    <w:rsid w:val="006D368B"/>
    <w:rsid w:val="0071303E"/>
    <w:rsid w:val="00765C25"/>
    <w:rsid w:val="00782E88"/>
    <w:rsid w:val="008004B4"/>
    <w:rsid w:val="00861DC7"/>
    <w:rsid w:val="00894748"/>
    <w:rsid w:val="008B78D9"/>
    <w:rsid w:val="008E34D4"/>
    <w:rsid w:val="008F5411"/>
    <w:rsid w:val="00950125"/>
    <w:rsid w:val="00A51789"/>
    <w:rsid w:val="00A627FE"/>
    <w:rsid w:val="00A80687"/>
    <w:rsid w:val="00B10393"/>
    <w:rsid w:val="00B535FE"/>
    <w:rsid w:val="00B84E19"/>
    <w:rsid w:val="00B92216"/>
    <w:rsid w:val="00BC57F0"/>
    <w:rsid w:val="00BD2A2F"/>
    <w:rsid w:val="00BD742D"/>
    <w:rsid w:val="00C821DF"/>
    <w:rsid w:val="00CD1843"/>
    <w:rsid w:val="00CF5EA0"/>
    <w:rsid w:val="00D53D9A"/>
    <w:rsid w:val="00D57A62"/>
    <w:rsid w:val="00DB5283"/>
    <w:rsid w:val="00E460EB"/>
    <w:rsid w:val="00EE135E"/>
    <w:rsid w:val="00F42961"/>
    <w:rsid w:val="00F5491B"/>
    <w:rsid w:val="00F62AA6"/>
    <w:rsid w:val="00F85A08"/>
    <w:rsid w:val="00FD0A31"/>
    <w:rsid w:val="00FF1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ABF301"/>
  <w14:defaultImageDpi w14:val="330"/>
  <w15:docId w15:val="{578694CF-1ECB-4033-9806-70CA34113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Times New Roman"/>
        <w:snapToGrid w:val="0"/>
        <w:sz w:val="22"/>
        <w:lang w:val="pt-B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2216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5EA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F5EA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4410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4104"/>
  </w:style>
  <w:style w:type="paragraph" w:styleId="Footer">
    <w:name w:val="footer"/>
    <w:basedOn w:val="Normal"/>
    <w:link w:val="FooterChar"/>
    <w:uiPriority w:val="99"/>
    <w:unhideWhenUsed/>
    <w:rsid w:val="0044410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4104"/>
  </w:style>
  <w:style w:type="character" w:styleId="CommentReference">
    <w:name w:val="annotation reference"/>
    <w:basedOn w:val="DefaultParagraphFont"/>
    <w:uiPriority w:val="99"/>
    <w:semiHidden/>
    <w:unhideWhenUsed/>
    <w:rsid w:val="00F429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296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2961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29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2961"/>
    <w:rPr>
      <w:b/>
      <w:bCs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29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9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kfield.co.uk/e2s/stex-family-br.docx" TargetMode="External"/><Relationship Id="rId13" Type="http://schemas.openxmlformats.org/officeDocument/2006/relationships/hyperlink" Target="mailto:sales@e2s.com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parkfield.co.uk/e2s/stex-family-print.jpg" TargetMode="External"/><Relationship Id="rId12" Type="http://schemas.openxmlformats.org/officeDocument/2006/relationships/hyperlink" Target="http://www.parkfield.co.uk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e2s.com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nigel.may@parkfield.co.uk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sales@e2s.com" TargetMode="External"/><Relationship Id="rId10" Type="http://schemas.openxmlformats.org/officeDocument/2006/relationships/hyperlink" Target="http://www.e2s.com/products/range/stex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parkfield.co.uk/e2s/" TargetMode="External"/><Relationship Id="rId14" Type="http://schemas.openxmlformats.org/officeDocument/2006/relationships/hyperlink" Target="http://www.e2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620</Words>
  <Characters>3540</Characters>
  <Application>Microsoft Office Word</Application>
  <DocSecurity>0</DocSecurity>
  <Lines>29</Lines>
  <Paragraphs>8</Paragraphs>
  <ScaleCrop>false</ScaleCrop>
  <Company/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Nigel May</dc:creator>
  <cp:keywords/>
  <dc:description/>
  <cp:lastModifiedBy>Nigel May</cp:lastModifiedBy>
  <cp:revision>3</cp:revision>
  <dcterms:created xsi:type="dcterms:W3CDTF">2019-04-23T13:43:00Z</dcterms:created>
  <dcterms:modified xsi:type="dcterms:W3CDTF">2019-04-23T13:43:00Z</dcterms:modified>
</cp:coreProperties>
</file>