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lang w:val="fr-CA"/>
        </w:rPr>
      </w:pPr>
      <w:r>
        <w:rPr>
          <w:noProof/>
          <w:lang w:val="fr-CA" w:eastAsia="zh-CN"/>
        </w:rPr>
        <w:drawing>
          <wp:inline distT="0" distB="0" distL="0" distR="0">
            <wp:extent cx="2187737" cy="792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tabs>
          <w:tab w:val="left" w:pos="851"/>
          <w:tab w:val="right" w:pos="9072"/>
        </w:tabs>
        <w:jc w:val="center"/>
        <w:rPr>
          <w:lang w:val="fr-CA"/>
        </w:rPr>
      </w:pPr>
    </w:p>
    <w:p>
      <w:pPr>
        <w:tabs>
          <w:tab w:val="left" w:pos="851"/>
          <w:tab w:val="right" w:pos="9072"/>
        </w:tabs>
        <w:rPr>
          <w:rFonts w:asciiTheme="minorHAnsi" w:hAnsiTheme="minorHAnsi" w:cstheme="minorHAnsi"/>
          <w:b/>
          <w:bCs/>
          <w:snapToGrid/>
          <w:szCs w:val="22"/>
          <w:lang w:val="fr-CA"/>
        </w:rPr>
      </w:pPr>
      <w:r>
        <w:rPr>
          <w:rFonts w:asciiTheme="minorHAnsi" w:hAnsiTheme="minorHAnsi" w:cstheme="minorHAnsi"/>
          <w:b/>
          <w:bCs/>
          <w:snapToGrid/>
          <w:szCs w:val="22"/>
          <w:lang w:val="fr-CA"/>
        </w:rPr>
        <w:t>Communiqué de presse</w:t>
      </w: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télécharger une image de qualité 300dpi pour impression,</w:t>
      </w:r>
    </w:p>
    <w:p>
      <w:pPr>
        <w:tabs>
          <w:tab w:val="left" w:pos="851"/>
          <w:tab w:val="right" w:pos="9072"/>
        </w:tabs>
        <w:rPr>
          <w:lang w:val="fr-CA"/>
        </w:rPr>
      </w:pPr>
      <w:proofErr w:type="gramStart"/>
      <w:r>
        <w:rPr>
          <w:lang w:val="fr-CA"/>
        </w:rPr>
        <w:t>rendez</w:t>
      </w:r>
      <w:proofErr w:type="gramEnd"/>
      <w:r>
        <w:rPr>
          <w:lang w:val="fr-CA"/>
        </w:rPr>
        <w:t xml:space="preserve">-vous sur </w:t>
      </w:r>
      <w:hyperlink r:id="rId7" w:history="1">
        <w:r>
          <w:rPr>
            <w:rStyle w:val="Hyperlink"/>
            <w:lang w:val="fr-CA"/>
          </w:rPr>
          <w:t>parkfield.co.uk/hammond-canada-french/1552-print.jpg</w:t>
        </w:r>
      </w:hyperlink>
      <w:r>
        <w:rPr>
          <w:lang w:val="fr-CA"/>
        </w:rPr>
        <w:t xml:space="preserve"> </w:t>
      </w: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 xml:space="preserve">Pour télécharger un fichier Word de ce texte, aller sur </w:t>
      </w:r>
      <w:hyperlink r:id="rId8" w:history="1">
        <w:r>
          <w:rPr>
            <w:rStyle w:val="Hyperlink"/>
            <w:rFonts w:asciiTheme="minorHAnsi" w:hAnsiTheme="minorHAnsi" w:cstheme="minorHAnsi"/>
            <w:bCs/>
            <w:snapToGrid/>
            <w:szCs w:val="22"/>
            <w:lang w:val="fr-CA"/>
          </w:rPr>
          <w:t>parkfield.co.uk/hammond-canada-french/1552.docx</w:t>
        </w:r>
      </w:hyperlink>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Pour voir tous les communiqués de presse Les Fabrications Hammond (</w:t>
      </w:r>
      <w:proofErr w:type="spellStart"/>
      <w:r>
        <w:rPr>
          <w:rFonts w:asciiTheme="minorHAnsi" w:hAnsiTheme="minorHAnsi" w:cstheme="minorHAnsi"/>
          <w:bCs/>
          <w:snapToGrid/>
          <w:szCs w:val="22"/>
          <w:lang w:val="fr-CA"/>
        </w:rPr>
        <w:t>Quebec</w:t>
      </w:r>
      <w:proofErr w:type="spellEnd"/>
      <w:r>
        <w:rPr>
          <w:rFonts w:asciiTheme="minorHAnsi" w:hAnsiTheme="minorHAnsi" w:cstheme="minorHAnsi"/>
          <w:bCs/>
          <w:snapToGrid/>
          <w:szCs w:val="22"/>
          <w:lang w:val="fr-CA"/>
        </w:rPr>
        <w:t>) Inc.</w:t>
      </w:r>
    </w:p>
    <w:p>
      <w:pPr>
        <w:tabs>
          <w:tab w:val="left" w:pos="851"/>
          <w:tab w:val="right" w:pos="9072"/>
        </w:tabs>
        <w:rPr>
          <w:lang w:val="fr-CA"/>
        </w:rPr>
      </w:pPr>
      <w:proofErr w:type="gramStart"/>
      <w:r>
        <w:rPr>
          <w:rFonts w:asciiTheme="minorHAnsi" w:hAnsiTheme="minorHAnsi" w:cstheme="minorHAnsi"/>
          <w:bCs/>
          <w:snapToGrid/>
          <w:szCs w:val="22"/>
          <w:lang w:val="fr-CA"/>
        </w:rPr>
        <w:t>visitez</w:t>
      </w:r>
      <w:proofErr w:type="gramEnd"/>
      <w:r>
        <w:rPr>
          <w:rFonts w:asciiTheme="minorHAnsi" w:hAnsiTheme="minorHAnsi" w:cstheme="minorHAnsi"/>
          <w:bCs/>
          <w:snapToGrid/>
          <w:szCs w:val="22"/>
          <w:lang w:val="fr-CA"/>
        </w:rPr>
        <w:t xml:space="preserve"> le site </w:t>
      </w:r>
      <w:r>
        <w:fldChar w:fldCharType="begin"/>
      </w:r>
      <w:r>
        <w:rPr>
          <w:lang w:val="fr-FR"/>
        </w:rPr>
        <w:instrText xml:space="preserve"> HYPERLINK "http://www.parkfield.co.uk/hammond-canada-french/" </w:instrText>
      </w:r>
      <w:r>
        <w:fldChar w:fldCharType="separate"/>
      </w:r>
      <w:r>
        <w:rPr>
          <w:rStyle w:val="Hyperlink"/>
          <w:rFonts w:asciiTheme="minorHAnsi" w:hAnsiTheme="minorHAnsi" w:cstheme="minorHAnsi"/>
          <w:bCs/>
          <w:snapToGrid/>
          <w:szCs w:val="22"/>
          <w:lang w:val="fr-CA"/>
        </w:rPr>
        <w:t>parkfield.co.uk/hammond-canada-french/</w:t>
      </w:r>
      <w:r>
        <w:rPr>
          <w:rStyle w:val="Hyperlink"/>
          <w:rFonts w:asciiTheme="minorHAnsi" w:hAnsiTheme="minorHAnsi" w:cstheme="minorHAnsi"/>
          <w:bCs/>
          <w:snapToGrid/>
          <w:szCs w:val="22"/>
          <w:lang w:val="fr-CA"/>
        </w:rPr>
        <w:fldChar w:fldCharType="end"/>
      </w:r>
    </w:p>
    <w:p>
      <w:pPr>
        <w:tabs>
          <w:tab w:val="left" w:pos="851"/>
          <w:tab w:val="right" w:pos="9072"/>
        </w:tabs>
        <w:rPr>
          <w:rFonts w:asciiTheme="minorHAnsi" w:hAnsiTheme="minorHAnsi" w:cstheme="minorHAnsi"/>
          <w:bCs/>
          <w:snapToGrid/>
          <w:szCs w:val="22"/>
          <w:lang w:val="fr-CA"/>
        </w:rPr>
      </w:pPr>
      <w:r>
        <w:rPr>
          <w:rFonts w:asciiTheme="minorHAnsi" w:hAnsiTheme="minorHAnsi" w:cstheme="minorHAnsi"/>
          <w:bCs/>
          <w:snapToGrid/>
          <w:szCs w:val="22"/>
          <w:lang w:val="fr-CA"/>
        </w:rPr>
        <w:t xml:space="preserve"> </w:t>
      </w:r>
    </w:p>
    <w:p>
      <w:pPr>
        <w:tabs>
          <w:tab w:val="left" w:pos="851"/>
          <w:tab w:val="right" w:pos="9072"/>
        </w:tabs>
        <w:rPr>
          <w:rFonts w:asciiTheme="minorHAnsi" w:hAnsiTheme="minorHAnsi" w:cstheme="minorHAnsi"/>
          <w:b/>
          <w:szCs w:val="22"/>
          <w:lang w:val="fr-FR"/>
        </w:rPr>
      </w:pPr>
      <w:r>
        <w:rPr>
          <w:rFonts w:asciiTheme="minorHAnsi" w:hAnsiTheme="minorHAnsi" w:cstheme="minorHAnsi"/>
          <w:b/>
          <w:szCs w:val="22"/>
          <w:lang w:val="fr-FR"/>
        </w:rPr>
        <w:t>Boîtiers portatifs, élégants et fonctionnels</w:t>
      </w:r>
    </w:p>
    <w:p>
      <w:pPr>
        <w:tabs>
          <w:tab w:val="left" w:pos="851"/>
          <w:tab w:val="right" w:pos="9072"/>
        </w:tabs>
        <w:rPr>
          <w:rFonts w:asciiTheme="minorHAnsi" w:hAnsiTheme="minorHAnsi" w:cstheme="minorHAnsi"/>
          <w:bCs/>
          <w:snapToGrid/>
          <w:szCs w:val="22"/>
          <w:lang w:val="fr-FR"/>
        </w:rPr>
      </w:pPr>
      <w:bookmarkStart w:id="0" w:name="_GoBack"/>
      <w:bookmarkEnd w:id="0"/>
    </w:p>
    <w:p>
      <w:pPr>
        <w:tabs>
          <w:tab w:val="left" w:pos="851"/>
          <w:tab w:val="right" w:pos="9072"/>
        </w:tabs>
        <w:rPr>
          <w:rFonts w:asciiTheme="minorHAnsi" w:hAnsiTheme="minorHAnsi" w:cstheme="minorHAnsi"/>
          <w:szCs w:val="22"/>
          <w:lang w:val="fr-CA"/>
        </w:rPr>
      </w:pPr>
      <w:r>
        <w:rPr>
          <w:rFonts w:asciiTheme="minorHAnsi" w:hAnsiTheme="minorHAnsi" w:cstheme="minorHAnsi"/>
          <w:bCs/>
          <w:snapToGrid/>
          <w:szCs w:val="22"/>
          <w:lang w:val="fr-CA"/>
        </w:rPr>
        <w:t>Les Fabrications Hammond (</w:t>
      </w:r>
      <w:proofErr w:type="spellStart"/>
      <w:r>
        <w:rPr>
          <w:rFonts w:asciiTheme="minorHAnsi" w:hAnsiTheme="minorHAnsi" w:cstheme="minorHAnsi"/>
          <w:bCs/>
          <w:snapToGrid/>
          <w:szCs w:val="22"/>
          <w:lang w:val="fr-CA"/>
        </w:rPr>
        <w:t>Quebec</w:t>
      </w:r>
      <w:proofErr w:type="spellEnd"/>
      <w:r>
        <w:rPr>
          <w:rFonts w:asciiTheme="minorHAnsi" w:hAnsiTheme="minorHAnsi" w:cstheme="minorHAnsi"/>
          <w:bCs/>
          <w:snapToGrid/>
          <w:szCs w:val="22"/>
          <w:lang w:val="fr-CA"/>
        </w:rPr>
        <w:t>)</w:t>
      </w:r>
      <w:r>
        <w:rPr>
          <w:rFonts w:asciiTheme="minorHAnsi" w:hAnsiTheme="minorHAnsi" w:cstheme="minorHAnsi"/>
          <w:szCs w:val="22"/>
          <w:lang w:val="fr-CA"/>
        </w:rPr>
        <w:t xml:space="preserve"> a lancé sa nouvelle </w:t>
      </w:r>
      <w:hyperlink r:id="rId9" w:history="1">
        <w:r>
          <w:rPr>
            <w:rStyle w:val="Hyperlink"/>
            <w:rFonts w:asciiTheme="minorHAnsi" w:hAnsiTheme="minorHAnsi" w:cstheme="minorHAnsi"/>
            <w:szCs w:val="22"/>
            <w:lang w:val="fr-CA"/>
          </w:rPr>
          <w:t>gamme 1552</w:t>
        </w:r>
      </w:hyperlink>
      <w:r>
        <w:rPr>
          <w:rFonts w:asciiTheme="minorHAnsi" w:hAnsiTheme="minorHAnsi" w:cstheme="minorHAnsi"/>
          <w:szCs w:val="22"/>
          <w:lang w:val="fr-CA"/>
        </w:rPr>
        <w:t xml:space="preserve"> de boîtiers portatifs. Initialement disponible en un choix de six dimensions, le boîtier ABS ignifuge UL94-VO et homologué IP54 a une conception ergonomique qui tient confortablement au creux de la main, pour permettre son utilisation pendant de longues périodes dans le cadre d’applications telles que le contrôle de machines ou la commande d’un treuil électrique. Les panneaux d’extrémité sont amovibles pour une modification facile et, dans le cas d’une utilisation avec des câbles volants, un autre panneau d’extrémité muni d’un protecteur de cordon caoutchouté et d’un support anti-traction est disponible. Un support facultatif à fixation murale permet de ranger l’unité dans un endroit pratique lorsqu’elle n’est pas en service. Le 1552 peut aussi être utilisé comme boîtier de bureau. Tous les modèles de lancement mesurent 50 mm de large et 22 ou 30 mm de haut, et ces deux </w:t>
      </w:r>
      <w:proofErr w:type="spellStart"/>
      <w:r>
        <w:rPr>
          <w:rFonts w:asciiTheme="minorHAnsi" w:hAnsiTheme="minorHAnsi" w:cstheme="minorHAnsi"/>
          <w:szCs w:val="22"/>
          <w:lang w:val="fr-CA"/>
        </w:rPr>
        <w:t>hauteurs</w:t>
      </w:r>
      <w:proofErr w:type="spellEnd"/>
      <w:r>
        <w:rPr>
          <w:rFonts w:asciiTheme="minorHAnsi" w:hAnsiTheme="minorHAnsi" w:cstheme="minorHAnsi"/>
          <w:szCs w:val="22"/>
          <w:lang w:val="fr-CA"/>
        </w:rPr>
        <w:t xml:space="preserve"> sont disponibles en longueurs de 70, 110 et 150 </w:t>
      </w:r>
      <w:proofErr w:type="spellStart"/>
      <w:r>
        <w:rPr>
          <w:rFonts w:asciiTheme="minorHAnsi" w:hAnsiTheme="minorHAnsi" w:cstheme="minorHAnsi"/>
          <w:szCs w:val="22"/>
          <w:lang w:val="fr-CA"/>
        </w:rPr>
        <w:t>mm.</w:t>
      </w:r>
      <w:proofErr w:type="spellEnd"/>
      <w:r>
        <w:rPr>
          <w:rFonts w:asciiTheme="minorHAnsi" w:hAnsiTheme="minorHAnsi" w:cstheme="minorHAnsi"/>
          <w:szCs w:val="22"/>
          <w:lang w:val="fr-CA"/>
        </w:rPr>
        <w:t xml:space="preserve"> Toutes les options sont proposées en série en noir et gris, avec une finition satinée. </w:t>
      </w:r>
    </w:p>
    <w:p>
      <w:pPr>
        <w:tabs>
          <w:tab w:val="left" w:pos="851"/>
          <w:tab w:val="right" w:pos="9072"/>
        </w:tabs>
        <w:rPr>
          <w:rFonts w:asciiTheme="minorHAnsi" w:hAnsiTheme="minorHAnsi" w:cstheme="minorHAnsi"/>
          <w:szCs w:val="22"/>
          <w:lang w:val="fr-CA"/>
        </w:rPr>
      </w:pPr>
    </w:p>
    <w:p>
      <w:pPr>
        <w:tabs>
          <w:tab w:val="left" w:pos="851"/>
          <w:tab w:val="right" w:pos="9072"/>
        </w:tabs>
        <w:rPr>
          <w:rFonts w:asciiTheme="minorHAnsi" w:hAnsiTheme="minorHAnsi" w:cstheme="minorHAnsi"/>
          <w:szCs w:val="22"/>
          <w:lang w:val="fr-CA"/>
        </w:rPr>
      </w:pPr>
      <w:r>
        <w:rPr>
          <w:rFonts w:asciiTheme="minorHAnsi" w:hAnsiTheme="minorHAnsi" w:cstheme="minorHAnsi"/>
          <w:szCs w:val="22"/>
          <w:lang w:val="fr-CA"/>
        </w:rPr>
        <w:t xml:space="preserve">Un encastrement pour un clavier à membrane ou un écran est moulé dans la surface supérieure et des supports de platine imprimée sont moulés dans la section inférieure. Le couvercle est fixé au socle à l’aide de quatre vis auto-taraudeuses codées par couleur. Des fermetures à pression sont installées au centre des plus longues unités pour empêcher qu’elles ne s’affaissent.  </w:t>
      </w:r>
    </w:p>
    <w:p>
      <w:pPr>
        <w:tabs>
          <w:tab w:val="left" w:pos="851"/>
          <w:tab w:val="right" w:pos="9072"/>
        </w:tabs>
        <w:rPr>
          <w:rFonts w:asciiTheme="minorHAnsi" w:hAnsiTheme="minorHAnsi" w:cstheme="minorHAnsi"/>
          <w:szCs w:val="22"/>
          <w:lang w:val="fr-CA"/>
        </w:rPr>
      </w:pPr>
    </w:p>
    <w:p>
      <w:pPr>
        <w:widowControl w:val="0"/>
        <w:tabs>
          <w:tab w:val="left" w:pos="851"/>
          <w:tab w:val="right" w:pos="9072"/>
        </w:tabs>
        <w:rPr>
          <w:rFonts w:eastAsia="SimSun"/>
          <w:lang w:val="fr-CA" w:eastAsia="zh-CN"/>
        </w:rPr>
      </w:pPr>
      <w:r>
        <w:rPr>
          <w:rFonts w:eastAsia="SimSun"/>
          <w:lang w:val="fr-CA" w:eastAsia="zh-CN"/>
        </w:rPr>
        <w:t>***Fin : Corps du texte 233 mots***</w:t>
      </w:r>
    </w:p>
    <w:p>
      <w:pPr>
        <w:rPr>
          <w:rFonts w:asciiTheme="minorHAnsi" w:eastAsiaTheme="minorEastAsia" w:hAnsiTheme="minorHAnsi" w:cstheme="minorBidi"/>
          <w:snapToGrid/>
          <w:szCs w:val="22"/>
          <w:lang w:val="fr-CA" w:eastAsia="fr-FR" w:bidi="fr-FR"/>
        </w:rPr>
      </w:pPr>
    </w:p>
    <w:p>
      <w:pPr>
        <w:rPr>
          <w:b/>
          <w:lang w:val="fr-CA"/>
        </w:rPr>
      </w:pPr>
      <w:r>
        <w:rPr>
          <w:b/>
          <w:lang w:val="fr-CA"/>
        </w:rPr>
        <w:br w:type="page"/>
      </w:r>
    </w:p>
    <w:p>
      <w:pPr>
        <w:tabs>
          <w:tab w:val="left" w:pos="851"/>
          <w:tab w:val="right" w:pos="9072"/>
        </w:tabs>
        <w:rPr>
          <w:b/>
          <w:lang w:val="fr-CA"/>
        </w:rPr>
      </w:pPr>
      <w:r>
        <w:rPr>
          <w:b/>
          <w:lang w:val="fr-CA"/>
        </w:rPr>
        <w:lastRenderedPageBreak/>
        <w:t>Notes rédaction.</w:t>
      </w:r>
    </w:p>
    <w:p>
      <w:pPr>
        <w:tabs>
          <w:tab w:val="left" w:pos="851"/>
          <w:tab w:val="right" w:pos="9072"/>
        </w:tabs>
        <w:rPr>
          <w:b/>
          <w:lang w:val="fr-FR"/>
        </w:rPr>
      </w:pPr>
      <w:r>
        <w:rPr>
          <w:b/>
          <w:lang w:val="fr-FR"/>
        </w:rPr>
        <w:t>Communiqué du 24 février 2020</w:t>
      </w:r>
    </w:p>
    <w:p>
      <w:pPr>
        <w:tabs>
          <w:tab w:val="left" w:pos="851"/>
          <w:tab w:val="right" w:pos="9072"/>
        </w:tabs>
        <w:rPr>
          <w:lang w:val="fr-CA"/>
        </w:rPr>
      </w:pPr>
    </w:p>
    <w:p>
      <w:pPr>
        <w:tabs>
          <w:tab w:val="left" w:pos="851"/>
          <w:tab w:val="right" w:pos="9072"/>
        </w:tabs>
        <w:rPr>
          <w:lang w:val="fr-CA"/>
        </w:rPr>
      </w:pPr>
      <w:r>
        <w:rPr>
          <w:lang w:val="fr-CA"/>
        </w:rPr>
        <w:t>Pour tout renseignement complémentaire :</w:t>
      </w:r>
    </w:p>
    <w:p>
      <w:pPr>
        <w:tabs>
          <w:tab w:val="left" w:pos="851"/>
          <w:tab w:val="right" w:pos="9072"/>
        </w:tabs>
        <w:rPr>
          <w:lang w:val="fr-CA"/>
        </w:rPr>
      </w:pPr>
    </w:p>
    <w:p>
      <w:pPr>
        <w:tabs>
          <w:tab w:val="left" w:pos="851"/>
          <w:tab w:val="right" w:pos="9072"/>
        </w:tabs>
        <w:rPr>
          <w:lang w:val="fr-CA"/>
        </w:rPr>
      </w:pPr>
      <w:r>
        <w:rPr>
          <w:lang w:val="fr-CA"/>
        </w:rPr>
        <w:t>Les Fabrications Hammond (</w:t>
      </w:r>
      <w:proofErr w:type="spellStart"/>
      <w:r>
        <w:rPr>
          <w:lang w:val="fr-CA"/>
        </w:rPr>
        <w:t>Quebec</w:t>
      </w:r>
      <w:proofErr w:type="spellEnd"/>
      <w:r>
        <w:rPr>
          <w:lang w:val="fr-CA"/>
        </w:rPr>
        <w:t>) Inc.</w:t>
      </w:r>
    </w:p>
    <w:p>
      <w:pPr>
        <w:tabs>
          <w:tab w:val="left" w:pos="851"/>
          <w:tab w:val="right" w:pos="9072"/>
        </w:tabs>
        <w:rPr>
          <w:lang w:val="pt-BR"/>
        </w:rPr>
      </w:pPr>
      <w:r>
        <w:rPr>
          <w:lang w:val="pt-BR"/>
        </w:rPr>
        <w:t>985 Rue Bergar</w:t>
      </w:r>
    </w:p>
    <w:p>
      <w:pPr>
        <w:tabs>
          <w:tab w:val="left" w:pos="851"/>
          <w:tab w:val="right" w:pos="9072"/>
        </w:tabs>
        <w:rPr>
          <w:lang w:val="pt-BR"/>
        </w:rPr>
      </w:pPr>
      <w:r>
        <w:rPr>
          <w:lang w:val="pt-BR"/>
        </w:rPr>
        <w:t xml:space="preserve">Laval, Quebec, H7L 4Z6 </w:t>
      </w:r>
    </w:p>
    <w:p>
      <w:pPr>
        <w:tabs>
          <w:tab w:val="left" w:pos="851"/>
          <w:tab w:val="right" w:pos="9072"/>
        </w:tabs>
      </w:pPr>
      <w:r>
        <w:t>Canada</w:t>
      </w:r>
    </w:p>
    <w:p>
      <w:pPr>
        <w:tabs>
          <w:tab w:val="left" w:pos="851"/>
          <w:tab w:val="right" w:pos="9072"/>
        </w:tabs>
      </w:pPr>
      <w:r>
        <w:t>Phone: (450) 975-1884</w:t>
      </w:r>
    </w:p>
    <w:p>
      <w:pPr>
        <w:tabs>
          <w:tab w:val="left" w:pos="851"/>
          <w:tab w:val="right" w:pos="9072"/>
        </w:tabs>
      </w:pPr>
      <w:r>
        <w:t>Fax: (450) 975-2098</w:t>
      </w:r>
    </w:p>
    <w:p>
      <w:pPr>
        <w:tabs>
          <w:tab w:val="left" w:pos="851"/>
          <w:tab w:val="right" w:pos="9072"/>
        </w:tabs>
      </w:pPr>
      <w:hyperlink r:id="rId10" w:history="1">
        <w:r>
          <w:rPr>
            <w:rStyle w:val="Hyperlink"/>
          </w:rPr>
          <w:t>quebec@hammondmfg.com</w:t>
        </w:r>
      </w:hyperlink>
      <w:r>
        <w:t xml:space="preserve"> </w:t>
      </w:r>
    </w:p>
    <w:p>
      <w:pPr>
        <w:tabs>
          <w:tab w:val="left" w:pos="851"/>
          <w:tab w:val="right" w:pos="9072"/>
        </w:tabs>
      </w:pPr>
      <w:hyperlink r:id="rId11" w:history="1">
        <w:r>
          <w:rPr>
            <w:rStyle w:val="Hyperlink"/>
          </w:rPr>
          <w:t>www.hammondmfg.com</w:t>
        </w:r>
      </w:hyperlink>
      <w:r>
        <w:t xml:space="preserve"> </w:t>
      </w:r>
    </w:p>
    <w:p>
      <w:pPr>
        <w:tabs>
          <w:tab w:val="left" w:pos="851"/>
          <w:tab w:val="right" w:pos="9072"/>
        </w:tabs>
      </w:pPr>
    </w:p>
    <w:p>
      <w:pPr>
        <w:tabs>
          <w:tab w:val="left" w:pos="851"/>
          <w:tab w:val="right" w:pos="9072"/>
        </w:tabs>
      </w:pPr>
      <w:r>
        <w:t xml:space="preserve">Contact </w:t>
      </w:r>
      <w:proofErr w:type="spellStart"/>
      <w:proofErr w:type="gramStart"/>
      <w:r>
        <w:t>agence</w:t>
      </w:r>
      <w:proofErr w:type="spellEnd"/>
      <w:r>
        <w:t xml:space="preserve"> :</w:t>
      </w:r>
      <w:proofErr w:type="gramEnd"/>
    </w:p>
    <w:p>
      <w:pPr>
        <w:tabs>
          <w:tab w:val="left" w:pos="851"/>
          <w:tab w:val="right" w:pos="9072"/>
        </w:tabs>
      </w:pPr>
      <w:r>
        <w:t>Nigel May</w:t>
      </w:r>
    </w:p>
    <w:p>
      <w:pPr>
        <w:tabs>
          <w:tab w:val="left" w:pos="851"/>
          <w:tab w:val="right" w:pos="9072"/>
        </w:tabs>
      </w:pPr>
      <w:r>
        <w:t>Parkfield Communications Limited</w:t>
      </w:r>
    </w:p>
    <w:p>
      <w:pPr>
        <w:tabs>
          <w:tab w:val="left" w:pos="851"/>
          <w:tab w:val="right" w:pos="9072"/>
        </w:tabs>
      </w:pPr>
      <w:r>
        <w:t>Parkfield House</w:t>
      </w:r>
    </w:p>
    <w:p>
      <w:pPr>
        <w:tabs>
          <w:tab w:val="left" w:pos="851"/>
          <w:tab w:val="right" w:pos="9072"/>
        </w:tabs>
      </w:pPr>
      <w:r>
        <w:t>Damerham</w:t>
      </w:r>
    </w:p>
    <w:p>
      <w:pPr>
        <w:tabs>
          <w:tab w:val="left" w:pos="851"/>
          <w:tab w:val="right" w:pos="9072"/>
        </w:tabs>
        <w:rPr>
          <w:lang w:val="fr-CA"/>
        </w:rPr>
      </w:pPr>
      <w:proofErr w:type="spellStart"/>
      <w:r>
        <w:rPr>
          <w:lang w:val="fr-CA"/>
        </w:rPr>
        <w:t>Hants</w:t>
      </w:r>
      <w:proofErr w:type="spellEnd"/>
    </w:p>
    <w:p>
      <w:pPr>
        <w:tabs>
          <w:tab w:val="left" w:pos="851"/>
          <w:tab w:val="right" w:pos="9072"/>
        </w:tabs>
        <w:rPr>
          <w:lang w:val="fr-CA"/>
        </w:rPr>
      </w:pPr>
      <w:r>
        <w:rPr>
          <w:lang w:val="fr-CA"/>
        </w:rPr>
        <w:t>SP6 3HQ</w:t>
      </w:r>
    </w:p>
    <w:p>
      <w:pPr>
        <w:tabs>
          <w:tab w:val="left" w:pos="851"/>
          <w:tab w:val="right" w:pos="9072"/>
        </w:tabs>
        <w:rPr>
          <w:lang w:val="fr-CA"/>
        </w:rPr>
      </w:pPr>
      <w:proofErr w:type="gramStart"/>
      <w:r>
        <w:rPr>
          <w:lang w:val="fr-CA"/>
        </w:rPr>
        <w:t>tél</w:t>
      </w:r>
      <w:proofErr w:type="gramEnd"/>
      <w:r>
        <w:rPr>
          <w:lang w:val="fr-CA"/>
        </w:rPr>
        <w:t>: + 44 (0)1725 518321</w:t>
      </w:r>
    </w:p>
    <w:p>
      <w:pPr>
        <w:tabs>
          <w:tab w:val="left" w:pos="851"/>
          <w:tab w:val="right" w:pos="9072"/>
        </w:tabs>
        <w:rPr>
          <w:lang w:val="fr-CA"/>
        </w:rPr>
      </w:pPr>
      <w:proofErr w:type="gramStart"/>
      <w:r>
        <w:rPr>
          <w:lang w:val="fr-CA"/>
        </w:rPr>
        <w:t>fax</w:t>
      </w:r>
      <w:proofErr w:type="gramEnd"/>
      <w:r>
        <w:rPr>
          <w:lang w:val="fr-CA"/>
        </w:rPr>
        <w:t>: + 44 (0)1725 518378</w:t>
      </w:r>
    </w:p>
    <w:p>
      <w:pPr>
        <w:tabs>
          <w:tab w:val="left" w:pos="851"/>
          <w:tab w:val="right" w:pos="9072"/>
        </w:tabs>
        <w:rPr>
          <w:lang w:val="fr-CA"/>
        </w:rPr>
      </w:pPr>
      <w:hyperlink r:id="rId12" w:history="1">
        <w:r>
          <w:rPr>
            <w:rStyle w:val="Hyperlink"/>
            <w:lang w:val="fr-CA"/>
          </w:rPr>
          <w:t>nigel.may@parkfield.co.uk</w:t>
        </w:r>
      </w:hyperlink>
      <w:r>
        <w:rPr>
          <w:lang w:val="fr-CA"/>
        </w:rPr>
        <w:t xml:space="preserve"> </w:t>
      </w:r>
    </w:p>
    <w:p>
      <w:pPr>
        <w:tabs>
          <w:tab w:val="left" w:pos="851"/>
          <w:tab w:val="right" w:pos="9072"/>
        </w:tabs>
        <w:rPr>
          <w:lang w:val="fr-CA"/>
        </w:rPr>
      </w:pPr>
      <w:hyperlink r:id="rId13" w:history="1">
        <w:r>
          <w:rPr>
            <w:rStyle w:val="Hyperlink"/>
            <w:lang w:val="fr-CA"/>
          </w:rPr>
          <w:t>www.parkfield.co.uk</w:t>
        </w:r>
      </w:hyperlink>
      <w:r>
        <w:rPr>
          <w:lang w:val="fr-CA"/>
        </w:rPr>
        <w:t xml:space="preserve"> </w:t>
      </w:r>
    </w:p>
    <w:p>
      <w:pPr>
        <w:tabs>
          <w:tab w:val="left" w:pos="851"/>
          <w:tab w:val="right" w:pos="9072"/>
        </w:tabs>
        <w:rPr>
          <w:lang w:val="fr-CA"/>
        </w:rPr>
      </w:pPr>
    </w:p>
    <w:p>
      <w:pPr>
        <w:tabs>
          <w:tab w:val="left" w:pos="851"/>
          <w:tab w:val="right" w:pos="9072"/>
        </w:tabs>
        <w:rPr>
          <w:lang w:val="fr-CA"/>
        </w:rPr>
      </w:pPr>
      <w:r>
        <w:rPr>
          <w:lang w:val="fr-CA"/>
        </w:rPr>
        <w:t>Hammond est un des principaux fabricants mondiaux de petits boîtiers en plastique, aluminiums moulés sous pression et des boîtiers en métal pour usage dans les industries de l'électronique, électriques et alliées.</w:t>
      </w:r>
    </w:p>
    <w:p>
      <w:pPr>
        <w:tabs>
          <w:tab w:val="left" w:pos="851"/>
          <w:tab w:val="right" w:pos="9072"/>
        </w:tabs>
        <w:rPr>
          <w:lang w:val="fr-CA"/>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rPr>
          <w:rFonts w:asciiTheme="minorHAnsi" w:eastAsiaTheme="minorEastAsia" w:hAnsiTheme="minorHAnsi" w:cstheme="minorBidi"/>
          <w:snapToGrid/>
          <w:szCs w:val="22"/>
          <w:lang w:val="fr-CA" w:eastAsia="fr-FR" w:bidi="fr-FR"/>
        </w:rPr>
      </w:pPr>
    </w:p>
    <w:p>
      <w:pPr>
        <w:tabs>
          <w:tab w:val="left" w:pos="851"/>
          <w:tab w:val="right" w:pos="9072"/>
        </w:tabs>
        <w:rPr>
          <w:rFonts w:asciiTheme="minorHAnsi" w:hAnsiTheme="minorHAnsi" w:cstheme="minorHAnsi"/>
          <w:bCs/>
          <w:snapToGrid/>
          <w:szCs w:val="22"/>
          <w:lang w:val="fr-CA"/>
        </w:rPr>
      </w:pPr>
    </w:p>
    <w:p>
      <w:pPr>
        <w:tabs>
          <w:tab w:val="left" w:pos="851"/>
          <w:tab w:val="right" w:pos="9072"/>
        </w:tabs>
        <w:rPr>
          <w:rFonts w:asciiTheme="minorHAnsi" w:hAnsiTheme="minorHAnsi" w:cstheme="minorHAnsi"/>
          <w:bCs/>
          <w:szCs w:val="22"/>
          <w:lang w:val="fr-CA"/>
        </w:rPr>
      </w:pPr>
    </w:p>
    <w:p>
      <w:pPr>
        <w:tabs>
          <w:tab w:val="left" w:pos="851"/>
          <w:tab w:val="right" w:pos="9072"/>
        </w:tabs>
        <w:rPr>
          <w:lang w:val="fr-CA"/>
        </w:rPr>
      </w:pPr>
    </w:p>
    <w:sectPr>
      <w:footerReference w:type="default" r:id="rId14"/>
      <w:pgSz w:w="11906" w:h="16838"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olor w:val="A6A6A6" w:themeColor="background1" w:themeShade="A6"/>
        <w:sz w:val="20"/>
        <w:lang w:val="fr-FR"/>
      </w:rPr>
    </w:pPr>
  </w:p>
  <w:p>
    <w:pPr>
      <w:pStyle w:val="Footer"/>
      <w:jc w:val="center"/>
      <w:rPr>
        <w:rFonts w:asciiTheme="minorHAnsi" w:hAnsiTheme="minorHAnsi"/>
        <w:color w:val="A6A6A6" w:themeColor="background1" w:themeShade="A6"/>
        <w:sz w:val="20"/>
        <w:lang w:val="fr-FR"/>
      </w:rPr>
    </w:pPr>
  </w:p>
  <w:p>
    <w:pPr>
      <w:tabs>
        <w:tab w:val="left" w:pos="851"/>
        <w:tab w:val="right" w:pos="9072"/>
      </w:tabs>
      <w:jc w:val="center"/>
    </w:pPr>
    <w:r>
      <w:rPr>
        <w:rFonts w:asciiTheme="minorHAnsi" w:hAnsiTheme="minorHAnsi"/>
        <w:color w:val="A6A6A6" w:themeColor="background1" w:themeShade="A6"/>
        <w:sz w:val="20"/>
        <w:lang w:val="fr-FR"/>
      </w:rPr>
      <w:t>Les Fabrications Hammond (</w:t>
    </w:r>
    <w:proofErr w:type="spellStart"/>
    <w:r>
      <w:rPr>
        <w:rFonts w:asciiTheme="minorHAnsi" w:hAnsiTheme="minorHAnsi"/>
        <w:color w:val="A6A6A6" w:themeColor="background1" w:themeShade="A6"/>
        <w:sz w:val="20"/>
        <w:lang w:val="fr-FR"/>
      </w:rPr>
      <w:t>Quebec</w:t>
    </w:r>
    <w:proofErr w:type="spellEnd"/>
    <w:r>
      <w:rPr>
        <w:rFonts w:asciiTheme="minorHAnsi" w:hAnsiTheme="minorHAnsi"/>
        <w:color w:val="A6A6A6" w:themeColor="background1" w:themeShade="A6"/>
        <w:sz w:val="20"/>
        <w:lang w:val="fr-FR"/>
      </w:rPr>
      <w:t>) Inc.</w:t>
    </w:r>
    <w:r>
      <w:rPr>
        <w:rFonts w:asciiTheme="minorHAnsi" w:hAnsiTheme="minorHAnsi"/>
        <w:color w:val="A6A6A6" w:themeColor="background1" w:themeShade="A6"/>
        <w:sz w:val="20"/>
        <w:lang w:val="fr-FR"/>
      </w:rPr>
      <w:br/>
      <w:t xml:space="preserve">4240 </w:t>
    </w:r>
    <w:proofErr w:type="spellStart"/>
    <w:r>
      <w:rPr>
        <w:rFonts w:asciiTheme="minorHAnsi" w:hAnsiTheme="minorHAnsi"/>
        <w:color w:val="A6A6A6" w:themeColor="background1" w:themeShade="A6"/>
        <w:sz w:val="20"/>
        <w:lang w:val="fr-FR"/>
      </w:rPr>
      <w:t>Seré</w:t>
    </w:r>
    <w:proofErr w:type="spellEnd"/>
    <w:r>
      <w:rPr>
        <w:rFonts w:asciiTheme="minorHAnsi" w:hAnsiTheme="minorHAnsi"/>
        <w:color w:val="A6A6A6" w:themeColor="background1" w:themeShade="A6"/>
        <w:sz w:val="20"/>
        <w:lang w:val="fr-FR"/>
      </w:rPr>
      <w:t xml:space="preserve"> Street</w:t>
    </w:r>
    <w:r>
      <w:rPr>
        <w:rFonts w:asciiTheme="minorHAnsi" w:hAnsiTheme="minorHAnsi"/>
        <w:color w:val="A6A6A6" w:themeColor="background1" w:themeShade="A6"/>
        <w:sz w:val="20"/>
        <w:lang w:val="fr-FR"/>
      </w:rPr>
      <w:br/>
      <w:t>St. Laurent QC H4T 1A6</w:t>
    </w:r>
    <w:r>
      <w:rPr>
        <w:rFonts w:asciiTheme="minorHAnsi" w:hAnsiTheme="minorHAnsi"/>
        <w:color w:val="A6A6A6" w:themeColor="background1" w:themeShade="A6"/>
        <w:sz w:val="20"/>
        <w:lang w:val="fr-FR"/>
      </w:rPr>
      <w:br/>
      <w:t>Tel: (514) 343-9010 Fax: (514) 343-9941</w:t>
    </w:r>
    <w:r>
      <w:rPr>
        <w:rFonts w:asciiTheme="minorHAnsi" w:hAnsiTheme="minorHAnsi"/>
        <w:color w:val="A6A6A6" w:themeColor="background1" w:themeShade="A6"/>
        <w:sz w:val="20"/>
        <w:lang w:val="fr-FR"/>
      </w:rPr>
      <w:br/>
    </w:r>
    <w:hyperlink r:id="rId1" w:history="1">
      <w:r>
        <w:rPr>
          <w:rStyle w:val="Hyperlink"/>
        </w:rPr>
        <w:t>quebec@hammfg.com</w:t>
      </w:r>
    </w:hyperlink>
    <w:r>
      <w:t xml:space="preserve">    </w:t>
    </w:r>
    <w:hyperlink r:id="rId2" w:history="1">
      <w:r>
        <w:rPr>
          <w:rStyle w:val="Hyperlink"/>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Pr>
      <w:rFonts w:ascii="Helvetica" w:eastAsia="Times New Roman" w:hAnsi="Helvetica"/>
      <w:b/>
      <w:bCs/>
      <w:snapToGrid/>
      <w:kern w:val="16"/>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french/1552.docx" TargetMode="External"/><Relationship Id="rId13" Type="http://schemas.openxmlformats.org/officeDocument/2006/relationships/hyperlink" Target="http://www.parkfield.co.uk" TargetMode="External"/><Relationship Id="rId3" Type="http://schemas.openxmlformats.org/officeDocument/2006/relationships/webSettings" Target="webSettings.xml"/><Relationship Id="rId7" Type="http://schemas.openxmlformats.org/officeDocument/2006/relationships/hyperlink" Target="http://www.parkfield.co.uk/hammond-canada-french/1552-print.jpg" TargetMode="External"/><Relationship Id="rId12" Type="http://schemas.openxmlformats.org/officeDocument/2006/relationships/hyperlink" Target="mailto:nigel.may@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ondmfg.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quebec@hammondmfg.com" TargetMode="External"/><Relationship Id="rId4" Type="http://schemas.openxmlformats.org/officeDocument/2006/relationships/footnotes" Target="footnotes.xml"/><Relationship Id="rId9" Type="http://schemas.openxmlformats.org/officeDocument/2006/relationships/hyperlink" Target="https://www.hammfg.com/electronics/small-case/plastic/155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2020-02-21T09:44:00Z</dcterms:created>
  <dcterms:modified xsi:type="dcterms:W3CDTF">2020-02-21T10:18:00Z</dcterms:modified>
</cp:coreProperties>
</file>