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5FF5" w14:textId="77777777" w:rsidR="007E608E" w:rsidRPr="006E4B95" w:rsidRDefault="007E608E" w:rsidP="001A2B5B">
      <w:pPr>
        <w:tabs>
          <w:tab w:val="left" w:pos="851"/>
          <w:tab w:val="right" w:pos="9072"/>
        </w:tabs>
        <w:jc w:val="center"/>
        <w:rPr>
          <w:rFonts w:asciiTheme="minorHAnsi" w:hAnsiTheme="minorHAnsi" w:cstheme="minorHAnsi"/>
          <w:szCs w:val="22"/>
        </w:rPr>
      </w:pPr>
      <w:bookmarkStart w:id="0" w:name="_Hlk8828696"/>
      <w:r w:rsidRPr="006E4B95">
        <w:rPr>
          <w:rFonts w:asciiTheme="minorHAnsi" w:hAnsiTheme="minorHAnsi" w:cstheme="minorHAnsi"/>
          <w:noProof/>
          <w:snapToGrid/>
          <w:szCs w:val="22"/>
        </w:rPr>
        <w:drawing>
          <wp:inline distT="0" distB="0" distL="0" distR="0" wp14:anchorId="611B4D4D" wp14:editId="6F717503">
            <wp:extent cx="2205570" cy="792000"/>
            <wp:effectExtent l="19050" t="0" r="4230" b="0"/>
            <wp:docPr id="1" name="Picture 0" descr="hammond-logo black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mond-logo black pri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57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7206E" w14:textId="77777777" w:rsidR="007E608E" w:rsidRPr="006E4B95" w:rsidRDefault="007E608E" w:rsidP="001A2B5B">
      <w:pPr>
        <w:tabs>
          <w:tab w:val="left" w:pos="851"/>
          <w:tab w:val="right" w:pos="9072"/>
        </w:tabs>
        <w:jc w:val="center"/>
        <w:rPr>
          <w:rFonts w:asciiTheme="minorHAnsi" w:hAnsiTheme="minorHAnsi" w:cstheme="minorHAnsi"/>
          <w:szCs w:val="22"/>
        </w:rPr>
      </w:pPr>
    </w:p>
    <w:p w14:paraId="2004016B" w14:textId="77777777" w:rsidR="007E608E" w:rsidRPr="00A12040" w:rsidRDefault="007E608E" w:rsidP="00A12040">
      <w:pPr>
        <w:tabs>
          <w:tab w:val="left" w:pos="851"/>
          <w:tab w:val="right" w:pos="9072"/>
        </w:tabs>
        <w:rPr>
          <w:rFonts w:asciiTheme="minorHAnsi" w:eastAsiaTheme="minorHAnsi" w:hAnsiTheme="minorHAnsi" w:cstheme="minorHAnsi"/>
          <w:b/>
          <w:bCs/>
          <w:snapToGrid/>
          <w:szCs w:val="22"/>
          <w:lang w:val="fr-FR"/>
        </w:rPr>
      </w:pPr>
      <w:r w:rsidRPr="00A12040">
        <w:rPr>
          <w:rFonts w:asciiTheme="minorHAnsi" w:eastAsiaTheme="minorHAnsi" w:hAnsiTheme="minorHAnsi" w:cstheme="minorHAnsi"/>
          <w:b/>
          <w:bCs/>
          <w:snapToGrid/>
          <w:szCs w:val="22"/>
          <w:lang w:val="fr-FR"/>
        </w:rPr>
        <w:t>Communiqué de presse</w:t>
      </w:r>
    </w:p>
    <w:p w14:paraId="54B71719" w14:textId="77777777" w:rsidR="007E608E" w:rsidRPr="00A12040" w:rsidRDefault="007E608E" w:rsidP="00A12040">
      <w:pPr>
        <w:tabs>
          <w:tab w:val="left" w:pos="851"/>
          <w:tab w:val="right" w:pos="9072"/>
        </w:tabs>
        <w:rPr>
          <w:rFonts w:asciiTheme="minorHAnsi" w:eastAsiaTheme="minorHAnsi" w:hAnsiTheme="minorHAnsi" w:cstheme="minorHAnsi"/>
          <w:bCs/>
          <w:snapToGrid/>
          <w:szCs w:val="22"/>
          <w:lang w:val="fr-FR"/>
        </w:rPr>
      </w:pPr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 xml:space="preserve">Pour télécharger une image de qualité 300dpi pour impression, </w:t>
      </w:r>
    </w:p>
    <w:p w14:paraId="0EFE00E3" w14:textId="09410D94" w:rsidR="007E608E" w:rsidRPr="00A12040" w:rsidRDefault="007E608E" w:rsidP="00A12040">
      <w:pPr>
        <w:tabs>
          <w:tab w:val="left" w:pos="851"/>
          <w:tab w:val="right" w:pos="9072"/>
        </w:tabs>
        <w:rPr>
          <w:rFonts w:asciiTheme="minorHAnsi" w:eastAsiaTheme="minorHAnsi" w:hAnsiTheme="minorHAnsi"/>
          <w:szCs w:val="22"/>
          <w:lang w:val="fr-FR"/>
        </w:rPr>
      </w:pPr>
      <w:proofErr w:type="gramStart"/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>rendez</w:t>
      </w:r>
      <w:proofErr w:type="gramEnd"/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 xml:space="preserve">-vous sur </w:t>
      </w:r>
      <w:hyperlink r:id="rId7" w:history="1">
        <w:r>
          <w:rPr>
            <w:rFonts w:asciiTheme="minorHAnsi" w:eastAsiaTheme="minorHAnsi" w:hAnsiTheme="minorHAnsi" w:cstheme="minorHAnsi"/>
            <w:color w:val="0000FF"/>
            <w:szCs w:val="22"/>
            <w:u w:val="single"/>
            <w:lang w:val="fr-FR"/>
          </w:rPr>
          <w:t>parkfield.co.uk/hammond/1554-1555-ip68-print.jpg</w:t>
        </w:r>
      </w:hyperlink>
    </w:p>
    <w:p w14:paraId="4B26B750" w14:textId="77777777" w:rsidR="00A13014" w:rsidRDefault="007E608E" w:rsidP="00A12040">
      <w:pPr>
        <w:tabs>
          <w:tab w:val="left" w:pos="851"/>
          <w:tab w:val="right" w:pos="9072"/>
        </w:tabs>
        <w:rPr>
          <w:rFonts w:asciiTheme="minorHAnsi" w:eastAsiaTheme="minorHAnsi" w:hAnsiTheme="minorHAnsi" w:cstheme="minorHAnsi"/>
          <w:bCs/>
          <w:snapToGrid/>
          <w:szCs w:val="22"/>
          <w:lang w:val="fr-FR"/>
        </w:rPr>
      </w:pPr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>Pour télécharger un fichier Word de ce texte,</w:t>
      </w:r>
    </w:p>
    <w:p w14:paraId="4174C008" w14:textId="218D774E" w:rsidR="007E608E" w:rsidRDefault="007E608E" w:rsidP="00A12040">
      <w:pPr>
        <w:tabs>
          <w:tab w:val="left" w:pos="851"/>
          <w:tab w:val="right" w:pos="9072"/>
        </w:tabs>
        <w:rPr>
          <w:rFonts w:asciiTheme="minorHAnsi" w:eastAsiaTheme="minorHAnsi" w:hAnsiTheme="minorHAnsi" w:cstheme="minorHAnsi"/>
          <w:bCs/>
          <w:snapToGrid/>
          <w:color w:val="0000FF"/>
          <w:szCs w:val="22"/>
          <w:u w:val="single"/>
          <w:lang w:val="fr-FR"/>
        </w:rPr>
      </w:pPr>
      <w:proofErr w:type="gramStart"/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>aller</w:t>
      </w:r>
      <w:proofErr w:type="gramEnd"/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 xml:space="preserve"> sur </w:t>
      </w:r>
      <w:hyperlink r:id="rId8" w:history="1">
        <w:r>
          <w:rPr>
            <w:rFonts w:asciiTheme="minorHAnsi" w:eastAsiaTheme="minorHAnsi" w:hAnsiTheme="minorHAnsi" w:cstheme="minorHAnsi"/>
            <w:bCs/>
            <w:snapToGrid/>
            <w:color w:val="0000FF"/>
            <w:szCs w:val="22"/>
            <w:u w:val="single"/>
            <w:lang w:val="fr-FR"/>
          </w:rPr>
          <w:t>parkfield.co.uk/hammond/1554-1555-ip68-fr.docx</w:t>
        </w:r>
      </w:hyperlink>
    </w:p>
    <w:p w14:paraId="5DC99249" w14:textId="3B90D629" w:rsidR="007E608E" w:rsidRPr="00A12040" w:rsidRDefault="007E608E" w:rsidP="00A12040">
      <w:pPr>
        <w:tabs>
          <w:tab w:val="left" w:pos="851"/>
          <w:tab w:val="right" w:pos="9072"/>
        </w:tabs>
        <w:rPr>
          <w:rFonts w:asciiTheme="minorHAnsi" w:eastAsiaTheme="minorHAnsi" w:hAnsiTheme="minorHAnsi" w:cstheme="minorHAnsi"/>
          <w:bCs/>
          <w:snapToGrid/>
          <w:szCs w:val="22"/>
          <w:lang w:val="fr-FR"/>
        </w:rPr>
      </w:pPr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 xml:space="preserve">Pour voir tous les communiqués de presse Hammond, visitez le site </w:t>
      </w:r>
      <w:hyperlink r:id="rId9" w:history="1">
        <w:r>
          <w:rPr>
            <w:rFonts w:asciiTheme="minorHAnsi" w:eastAsiaTheme="minorHAnsi" w:hAnsiTheme="minorHAnsi" w:cstheme="minorHAnsi"/>
            <w:color w:val="0000FF"/>
            <w:szCs w:val="22"/>
            <w:u w:val="single"/>
            <w:lang w:val="fr-FR"/>
          </w:rPr>
          <w:t>parkfield.co.uk/hammond/</w:t>
        </w:r>
      </w:hyperlink>
      <w:r w:rsidRPr="00A12040">
        <w:rPr>
          <w:rFonts w:asciiTheme="minorHAnsi" w:eastAsiaTheme="minorHAnsi" w:hAnsiTheme="minorHAnsi" w:cstheme="minorHAnsi"/>
          <w:bCs/>
          <w:snapToGrid/>
          <w:szCs w:val="22"/>
          <w:lang w:val="fr-FR"/>
        </w:rPr>
        <w:t xml:space="preserve"> </w:t>
      </w:r>
    </w:p>
    <w:p w14:paraId="18FDF135" w14:textId="77777777" w:rsidR="007E608E" w:rsidRPr="00C63562" w:rsidRDefault="007E608E" w:rsidP="00A1204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Bidi"/>
          <w:bCs w:val="0"/>
          <w:szCs w:val="22"/>
          <w:lang w:val="fr-FR"/>
        </w:rPr>
      </w:pPr>
    </w:p>
    <w:p w14:paraId="7812ACA7" w14:textId="6EA2DF76" w:rsidR="00F039A8" w:rsidRPr="00363879" w:rsidRDefault="00F039A8" w:rsidP="003A67AE">
      <w:pPr>
        <w:tabs>
          <w:tab w:val="left" w:pos="851"/>
          <w:tab w:val="right" w:pos="9072"/>
        </w:tabs>
        <w:rPr>
          <w:b/>
          <w:lang w:val="fr-FR"/>
        </w:rPr>
      </w:pPr>
      <w:r w:rsidRPr="00363879">
        <w:rPr>
          <w:b/>
          <w:lang w:val="fr-FR"/>
        </w:rPr>
        <w:t xml:space="preserve">Hammond </w:t>
      </w:r>
      <w:r w:rsidR="007866EA" w:rsidRPr="00363879">
        <w:rPr>
          <w:b/>
          <w:lang w:val="fr-FR"/>
        </w:rPr>
        <w:t>ajoute</w:t>
      </w:r>
      <w:r w:rsidRPr="00363879">
        <w:rPr>
          <w:b/>
          <w:lang w:val="fr-FR"/>
        </w:rPr>
        <w:t xml:space="preserve"> 36</w:t>
      </w:r>
      <w:r w:rsidR="007866EA" w:rsidRPr="00363879">
        <w:rPr>
          <w:b/>
          <w:lang w:val="fr-FR"/>
        </w:rPr>
        <w:t xml:space="preserve"> configurations supplémentaires à ses gammes </w:t>
      </w:r>
      <w:proofErr w:type="spellStart"/>
      <w:r w:rsidR="00E37EE7" w:rsidRPr="00363879">
        <w:rPr>
          <w:b/>
          <w:lang w:val="fr-FR"/>
        </w:rPr>
        <w:t>Industry</w:t>
      </w:r>
      <w:proofErr w:type="spellEnd"/>
      <w:r w:rsidR="00E37EE7" w:rsidRPr="00363879">
        <w:rPr>
          <w:b/>
          <w:lang w:val="fr-FR"/>
        </w:rPr>
        <w:t xml:space="preserve"> 4.0 </w:t>
      </w:r>
      <w:r w:rsidRPr="00363879">
        <w:rPr>
          <w:b/>
          <w:lang w:val="fr-FR"/>
        </w:rPr>
        <w:t xml:space="preserve">1554 </w:t>
      </w:r>
      <w:r w:rsidR="007866EA" w:rsidRPr="00363879">
        <w:rPr>
          <w:b/>
          <w:lang w:val="fr-FR"/>
        </w:rPr>
        <w:t>et</w:t>
      </w:r>
      <w:r w:rsidRPr="00363879">
        <w:rPr>
          <w:b/>
          <w:lang w:val="fr-FR"/>
        </w:rPr>
        <w:t xml:space="preserve"> 1555 </w:t>
      </w:r>
      <w:r w:rsidR="007866EA" w:rsidRPr="00363879">
        <w:rPr>
          <w:b/>
          <w:lang w:val="fr-FR"/>
        </w:rPr>
        <w:t xml:space="preserve">IP68 </w:t>
      </w:r>
      <w:r w:rsidR="003A67AE" w:rsidRPr="00363879">
        <w:rPr>
          <w:b/>
          <w:lang w:val="fr-FR"/>
        </w:rPr>
        <w:br/>
      </w:r>
    </w:p>
    <w:p w14:paraId="7F766CD6" w14:textId="77777777" w:rsidR="004F4786" w:rsidRPr="00363879" w:rsidRDefault="004F4786" w:rsidP="004F4786">
      <w:pPr>
        <w:tabs>
          <w:tab w:val="left" w:pos="851"/>
          <w:tab w:val="right" w:pos="9072"/>
        </w:tabs>
        <w:rPr>
          <w:lang w:val="fr-FR"/>
        </w:rPr>
      </w:pPr>
      <w:r w:rsidRPr="00363879">
        <w:rPr>
          <w:lang w:val="fr-FR"/>
        </w:rPr>
        <w:t xml:space="preserve">Hammond Electronics </w:t>
      </w:r>
      <w:r w:rsidR="007866EA" w:rsidRPr="00363879">
        <w:rPr>
          <w:lang w:val="fr-FR"/>
        </w:rPr>
        <w:t>a ajouté 36 nouvelles configurations à ses gammes très prisées d’armoires étanches</w:t>
      </w:r>
      <w:r w:rsidRPr="00363879">
        <w:rPr>
          <w:lang w:val="fr-FR"/>
        </w:rPr>
        <w:t xml:space="preserve"> </w:t>
      </w:r>
      <w:proofErr w:type="spellStart"/>
      <w:r w:rsidR="00E37EE7" w:rsidRPr="00363879">
        <w:rPr>
          <w:lang w:val="fr-FR"/>
        </w:rPr>
        <w:t>Industry</w:t>
      </w:r>
      <w:proofErr w:type="spellEnd"/>
      <w:r w:rsidR="00E37EE7" w:rsidRPr="00363879">
        <w:rPr>
          <w:lang w:val="fr-FR"/>
        </w:rPr>
        <w:t xml:space="preserve"> 4.0 </w:t>
      </w:r>
      <w:hyperlink r:id="rId10" w:history="1">
        <w:r w:rsidR="00971DA2" w:rsidRPr="003D68EA">
          <w:rPr>
            <w:rStyle w:val="Hyperlink"/>
            <w:lang w:val="fr-FR"/>
          </w:rPr>
          <w:t>1554</w:t>
        </w:r>
      </w:hyperlink>
      <w:r w:rsidR="007866EA" w:rsidRPr="00363879">
        <w:rPr>
          <w:lang w:val="fr-FR"/>
        </w:rPr>
        <w:t xml:space="preserve"> et </w:t>
      </w:r>
      <w:hyperlink r:id="rId11" w:history="1">
        <w:r w:rsidR="00971DA2" w:rsidRPr="003D68EA">
          <w:rPr>
            <w:rStyle w:val="Hyperlink"/>
            <w:lang w:val="fr-FR"/>
          </w:rPr>
          <w:t>1555</w:t>
        </w:r>
      </w:hyperlink>
      <w:r w:rsidRPr="00363879">
        <w:rPr>
          <w:lang w:val="fr-FR"/>
        </w:rPr>
        <w:t xml:space="preserve">. </w:t>
      </w:r>
      <w:r w:rsidR="007866EA" w:rsidRPr="00363879">
        <w:rPr>
          <w:lang w:val="fr-FR"/>
        </w:rPr>
        <w:t>Disponibles en ABS ou polycarbonate avec des couvercles stylés, opaques, transparents ou fumés</w:t>
      </w:r>
      <w:r w:rsidRPr="00363879">
        <w:rPr>
          <w:lang w:val="fr-FR"/>
        </w:rPr>
        <w:t>,</w:t>
      </w:r>
      <w:r w:rsidR="007866EA" w:rsidRPr="00363879">
        <w:rPr>
          <w:lang w:val="fr-FR"/>
        </w:rPr>
        <w:t xml:space="preserve"> les six nouvelles </w:t>
      </w:r>
      <w:r w:rsidR="00E37EE7" w:rsidRPr="00363879">
        <w:rPr>
          <w:lang w:val="fr-FR"/>
        </w:rPr>
        <w:t>tailles</w:t>
      </w:r>
      <w:r w:rsidR="007866EA" w:rsidRPr="00363879">
        <w:rPr>
          <w:lang w:val="fr-FR"/>
        </w:rPr>
        <w:t xml:space="preserve"> sont</w:t>
      </w:r>
      <w:r w:rsidR="00E35C51" w:rsidRPr="00363879">
        <w:rPr>
          <w:lang w:val="fr-FR"/>
        </w:rPr>
        <w:t xml:space="preserve"> </w:t>
      </w:r>
      <w:r w:rsidR="00E37EE7" w:rsidRPr="00363879">
        <w:rPr>
          <w:lang w:val="fr-FR"/>
        </w:rPr>
        <w:t xml:space="preserve">les suivantes : </w:t>
      </w:r>
      <w:r w:rsidR="00E35C51" w:rsidRPr="00363879">
        <w:rPr>
          <w:lang w:val="fr-FR"/>
        </w:rPr>
        <w:t xml:space="preserve">105 x 105 x 60 </w:t>
      </w:r>
      <w:r w:rsidR="007866EA" w:rsidRPr="00363879">
        <w:rPr>
          <w:lang w:val="fr-FR"/>
        </w:rPr>
        <w:t>et</w:t>
      </w:r>
      <w:r w:rsidR="00E35C51" w:rsidRPr="00363879">
        <w:rPr>
          <w:lang w:val="fr-FR"/>
        </w:rPr>
        <w:t xml:space="preserve"> 90</w:t>
      </w:r>
      <w:r w:rsidR="00905409" w:rsidRPr="00363879">
        <w:rPr>
          <w:lang w:val="fr-FR"/>
        </w:rPr>
        <w:t>,</w:t>
      </w:r>
      <w:r w:rsidR="00E35C51" w:rsidRPr="00363879">
        <w:rPr>
          <w:lang w:val="fr-FR"/>
        </w:rPr>
        <w:t xml:space="preserve"> 140 x 140 x 60 </w:t>
      </w:r>
      <w:proofErr w:type="gramStart"/>
      <w:r w:rsidR="007866EA" w:rsidRPr="00363879">
        <w:rPr>
          <w:lang w:val="fr-FR"/>
        </w:rPr>
        <w:t xml:space="preserve">et </w:t>
      </w:r>
      <w:r w:rsidR="00E35C51" w:rsidRPr="00363879">
        <w:rPr>
          <w:lang w:val="fr-FR"/>
        </w:rPr>
        <w:t xml:space="preserve"> 90</w:t>
      </w:r>
      <w:proofErr w:type="gramEnd"/>
      <w:r w:rsidR="00E35C51" w:rsidRPr="00363879">
        <w:rPr>
          <w:lang w:val="fr-FR"/>
        </w:rPr>
        <w:t xml:space="preserve"> </w:t>
      </w:r>
      <w:r w:rsidR="007866EA" w:rsidRPr="00363879">
        <w:rPr>
          <w:lang w:val="fr-FR"/>
        </w:rPr>
        <w:t xml:space="preserve">et </w:t>
      </w:r>
      <w:r w:rsidR="00E35C51" w:rsidRPr="00363879">
        <w:rPr>
          <w:lang w:val="fr-FR"/>
        </w:rPr>
        <w:t xml:space="preserve"> 180 x 180 x 60 </w:t>
      </w:r>
      <w:r w:rsidR="007866EA" w:rsidRPr="00363879">
        <w:rPr>
          <w:lang w:val="fr-FR"/>
        </w:rPr>
        <w:t>et</w:t>
      </w:r>
      <w:r w:rsidR="00E35C51" w:rsidRPr="00363879">
        <w:rPr>
          <w:lang w:val="fr-FR"/>
        </w:rPr>
        <w:t xml:space="preserve"> 90</w:t>
      </w:r>
      <w:r w:rsidR="00006FF1" w:rsidRPr="00363879">
        <w:rPr>
          <w:lang w:val="fr-FR"/>
        </w:rPr>
        <w:t xml:space="preserve">, </w:t>
      </w:r>
      <w:r w:rsidR="00E878C1">
        <w:rPr>
          <w:lang w:val="fr-FR"/>
        </w:rPr>
        <w:t>soit</w:t>
      </w:r>
      <w:r w:rsidR="007866EA" w:rsidRPr="00363879">
        <w:rPr>
          <w:lang w:val="fr-FR"/>
        </w:rPr>
        <w:t xml:space="preserve"> un total de 150 </w:t>
      </w:r>
      <w:r w:rsidR="00E37EE7" w:rsidRPr="00363879">
        <w:rPr>
          <w:lang w:val="fr-FR"/>
        </w:rPr>
        <w:t>tailles</w:t>
      </w:r>
      <w:r w:rsidR="007866EA" w:rsidRPr="00363879">
        <w:rPr>
          <w:lang w:val="fr-FR"/>
        </w:rPr>
        <w:t xml:space="preserve"> et options de couvercles disponibles en série. En plus des nouvelles tailles, les versions en polycarbonate sont homologuées</w:t>
      </w:r>
      <w:r w:rsidR="00006FF1" w:rsidRPr="00363879">
        <w:rPr>
          <w:lang w:val="fr-FR"/>
        </w:rPr>
        <w:t xml:space="preserve"> </w:t>
      </w:r>
      <w:r w:rsidRPr="00363879">
        <w:rPr>
          <w:lang w:val="fr-FR"/>
        </w:rPr>
        <w:t xml:space="preserve">cUL </w:t>
      </w:r>
      <w:r w:rsidR="007866EA" w:rsidRPr="00363879">
        <w:rPr>
          <w:lang w:val="fr-FR"/>
        </w:rPr>
        <w:t>et</w:t>
      </w:r>
      <w:r w:rsidRPr="00363879">
        <w:rPr>
          <w:lang w:val="fr-FR"/>
        </w:rPr>
        <w:t xml:space="preserve"> UL 508A </w:t>
      </w:r>
      <w:r w:rsidR="007866EA" w:rsidRPr="00363879">
        <w:rPr>
          <w:lang w:val="fr-FR"/>
        </w:rPr>
        <w:t>et sont conformes à la norme</w:t>
      </w:r>
      <w:r w:rsidRPr="00363879">
        <w:rPr>
          <w:lang w:val="fr-FR"/>
        </w:rPr>
        <w:t xml:space="preserve"> IP68 (NEMA Type 4, 4X, 6, 6P, 12 </w:t>
      </w:r>
      <w:r w:rsidR="007866EA" w:rsidRPr="00363879">
        <w:rPr>
          <w:lang w:val="fr-FR"/>
        </w:rPr>
        <w:t>et</w:t>
      </w:r>
      <w:r w:rsidRPr="00363879">
        <w:rPr>
          <w:lang w:val="fr-FR"/>
        </w:rPr>
        <w:t xml:space="preserve"> 13). </w:t>
      </w:r>
      <w:r w:rsidR="007866EA" w:rsidRPr="00363879">
        <w:rPr>
          <w:lang w:val="fr-FR"/>
        </w:rPr>
        <w:t xml:space="preserve">L’étanchéité est assurée par un assemblage à rainures et languettes et un joint en silicone </w:t>
      </w:r>
      <w:r w:rsidR="00E878C1">
        <w:rPr>
          <w:lang w:val="fr-FR"/>
        </w:rPr>
        <w:t xml:space="preserve">d’une seule pièce </w:t>
      </w:r>
      <w:r w:rsidR="007866EA" w:rsidRPr="00363879">
        <w:rPr>
          <w:lang w:val="fr-FR"/>
        </w:rPr>
        <w:t xml:space="preserve">homologué UL.  </w:t>
      </w:r>
      <w:r w:rsidR="008304EF" w:rsidRPr="00363879">
        <w:rPr>
          <w:lang w:val="fr-FR"/>
        </w:rPr>
        <w:t xml:space="preserve"> </w:t>
      </w:r>
    </w:p>
    <w:p w14:paraId="7D3A5CC7" w14:textId="77777777" w:rsidR="004F4786" w:rsidRPr="00363879" w:rsidRDefault="004F4786" w:rsidP="004F4786">
      <w:pPr>
        <w:tabs>
          <w:tab w:val="left" w:pos="851"/>
          <w:tab w:val="right" w:pos="9072"/>
        </w:tabs>
        <w:rPr>
          <w:lang w:val="fr-FR"/>
        </w:rPr>
      </w:pPr>
    </w:p>
    <w:p w14:paraId="4306350E" w14:textId="77777777" w:rsidR="00DB0BD5" w:rsidRPr="00363879" w:rsidRDefault="007866EA" w:rsidP="00DB0BD5">
      <w:pPr>
        <w:tabs>
          <w:tab w:val="left" w:pos="851"/>
          <w:tab w:val="right" w:pos="9072"/>
        </w:tabs>
        <w:rPr>
          <w:lang w:val="fr-FR"/>
        </w:rPr>
      </w:pPr>
      <w:r w:rsidRPr="00363879">
        <w:rPr>
          <w:lang w:val="fr-FR"/>
        </w:rPr>
        <w:t>Toutes les versions ont un socle gris</w:t>
      </w:r>
      <w:r w:rsidR="004F4786" w:rsidRPr="00363879">
        <w:rPr>
          <w:lang w:val="fr-FR"/>
        </w:rPr>
        <w:t xml:space="preserve"> RAL7035. </w:t>
      </w:r>
      <w:r w:rsidRPr="00363879">
        <w:rPr>
          <w:lang w:val="fr-FR"/>
        </w:rPr>
        <w:t>La gamme en polycarbonate est disponible avec un couvercle simple ou opaque stylé, un couvercle transparent ou un couvercle fumé ; les unités en ABS ont un couvercle simple ou stylé gris opaque. Le couvercle est fixé à l’aide de vis mécaniques auto-taraudeuses M4 en acier inoxydable</w:t>
      </w:r>
      <w:r w:rsidR="00DB0BD5" w:rsidRPr="00363879">
        <w:rPr>
          <w:lang w:val="fr-FR"/>
        </w:rPr>
        <w:t>,</w:t>
      </w:r>
      <w:r w:rsidRPr="00363879">
        <w:rPr>
          <w:lang w:val="fr-FR"/>
        </w:rPr>
        <w:t xml:space="preserve"> situées en dehors de la zone étanche et filetées dans des bagues en acier inoxydable pour préserver l’intégrité de l’étanchéité après un assemblage et </w:t>
      </w:r>
      <w:proofErr w:type="gramStart"/>
      <w:r w:rsidRPr="00363879">
        <w:rPr>
          <w:lang w:val="fr-FR"/>
        </w:rPr>
        <w:t>une dépose répétiti</w:t>
      </w:r>
      <w:r w:rsidR="00E37EE7" w:rsidRPr="00363879">
        <w:rPr>
          <w:lang w:val="fr-FR"/>
        </w:rPr>
        <w:t>f</w:t>
      </w:r>
      <w:r w:rsidRPr="00363879">
        <w:rPr>
          <w:lang w:val="fr-FR"/>
        </w:rPr>
        <w:t>s</w:t>
      </w:r>
      <w:proofErr w:type="gramEnd"/>
      <w:r w:rsidRPr="00363879">
        <w:rPr>
          <w:lang w:val="fr-FR"/>
        </w:rPr>
        <w:t xml:space="preserve">.  </w:t>
      </w:r>
    </w:p>
    <w:p w14:paraId="602E302D" w14:textId="77777777" w:rsidR="004F4786" w:rsidRPr="00363879" w:rsidRDefault="004F4786" w:rsidP="004F4786">
      <w:pPr>
        <w:tabs>
          <w:tab w:val="left" w:pos="851"/>
          <w:tab w:val="right" w:pos="9072"/>
        </w:tabs>
        <w:rPr>
          <w:lang w:val="fr-FR"/>
        </w:rPr>
      </w:pPr>
    </w:p>
    <w:p w14:paraId="66FB233C" w14:textId="77777777" w:rsidR="005C340B" w:rsidRPr="00363879" w:rsidRDefault="007866EA" w:rsidP="005C340B">
      <w:pPr>
        <w:tabs>
          <w:tab w:val="left" w:pos="851"/>
          <w:tab w:val="right" w:pos="9072"/>
        </w:tabs>
        <w:rPr>
          <w:lang w:val="fr-FR"/>
        </w:rPr>
      </w:pPr>
      <w:r w:rsidRPr="00363879">
        <w:rPr>
          <w:lang w:val="fr-FR"/>
        </w:rPr>
        <w:t xml:space="preserve">Les fonctions internes varient en fonction de la taille. </w:t>
      </w:r>
      <w:r w:rsidR="00EA047B" w:rsidRPr="00363879">
        <w:rPr>
          <w:lang w:val="fr-FR"/>
        </w:rPr>
        <w:t>D</w:t>
      </w:r>
      <w:r w:rsidRPr="00363879">
        <w:rPr>
          <w:lang w:val="fr-FR"/>
        </w:rPr>
        <w:t>es tig</w:t>
      </w:r>
      <w:r w:rsidR="00E878C1">
        <w:rPr>
          <w:lang w:val="fr-FR"/>
        </w:rPr>
        <w:t xml:space="preserve">es en laiton filetées M3 et/ou montants </w:t>
      </w:r>
      <w:r w:rsidRPr="00363879">
        <w:rPr>
          <w:lang w:val="fr-FR"/>
        </w:rPr>
        <w:t xml:space="preserve">pour </w:t>
      </w:r>
      <w:r w:rsidR="00363879">
        <w:rPr>
          <w:lang w:val="fr-FR"/>
        </w:rPr>
        <w:t xml:space="preserve">les </w:t>
      </w:r>
      <w:r w:rsidRPr="00363879">
        <w:rPr>
          <w:lang w:val="fr-FR"/>
        </w:rPr>
        <w:t>circuit</w:t>
      </w:r>
      <w:r w:rsidR="00363879">
        <w:rPr>
          <w:lang w:val="fr-FR"/>
        </w:rPr>
        <w:t>s</w:t>
      </w:r>
      <w:r w:rsidRPr="00363879">
        <w:rPr>
          <w:lang w:val="fr-FR"/>
        </w:rPr>
        <w:t xml:space="preserve"> imprimé</w:t>
      </w:r>
      <w:r w:rsidR="00363879">
        <w:rPr>
          <w:lang w:val="fr-FR"/>
        </w:rPr>
        <w:t>s</w:t>
      </w:r>
      <w:r w:rsidRPr="00363879">
        <w:rPr>
          <w:lang w:val="fr-FR"/>
        </w:rPr>
        <w:t xml:space="preserve"> ou </w:t>
      </w:r>
      <w:r w:rsidR="00363879">
        <w:rPr>
          <w:lang w:val="fr-FR"/>
        </w:rPr>
        <w:t xml:space="preserve">la </w:t>
      </w:r>
      <w:r w:rsidR="00EA047B" w:rsidRPr="00363879">
        <w:rPr>
          <w:lang w:val="fr-FR"/>
        </w:rPr>
        <w:t>fixation de panneau</w:t>
      </w:r>
      <w:r w:rsidR="00363879">
        <w:rPr>
          <w:lang w:val="fr-FR"/>
        </w:rPr>
        <w:t>x</w:t>
      </w:r>
      <w:r w:rsidR="00EA047B" w:rsidRPr="00363879">
        <w:rPr>
          <w:lang w:val="fr-FR"/>
        </w:rPr>
        <w:t xml:space="preserve"> interne</w:t>
      </w:r>
      <w:r w:rsidR="00363879">
        <w:rPr>
          <w:lang w:val="fr-FR"/>
        </w:rPr>
        <w:t>s, ainsi que</w:t>
      </w:r>
      <w:r w:rsidR="00EA047B" w:rsidRPr="00363879">
        <w:rPr>
          <w:lang w:val="fr-FR"/>
        </w:rPr>
        <w:t xml:space="preserve"> des guides </w:t>
      </w:r>
      <w:r w:rsidR="00363879">
        <w:rPr>
          <w:lang w:val="fr-FR"/>
        </w:rPr>
        <w:t>pour</w:t>
      </w:r>
      <w:r w:rsidR="00EA047B" w:rsidRPr="00363879">
        <w:rPr>
          <w:lang w:val="fr-FR"/>
        </w:rPr>
        <w:t xml:space="preserve"> circuit</w:t>
      </w:r>
      <w:r w:rsidR="00363879">
        <w:rPr>
          <w:lang w:val="fr-FR"/>
        </w:rPr>
        <w:t>s</w:t>
      </w:r>
      <w:r w:rsidR="00EA047B" w:rsidRPr="00363879">
        <w:rPr>
          <w:lang w:val="fr-FR"/>
        </w:rPr>
        <w:t xml:space="preserve"> imprimé</w:t>
      </w:r>
      <w:r w:rsidR="00363879">
        <w:rPr>
          <w:lang w:val="fr-FR"/>
        </w:rPr>
        <w:t>s</w:t>
      </w:r>
      <w:r w:rsidR="00EA047B" w:rsidRPr="00363879">
        <w:rPr>
          <w:lang w:val="fr-FR"/>
        </w:rPr>
        <w:t xml:space="preserve"> verticaux </w:t>
      </w:r>
      <w:r w:rsidR="00116A34" w:rsidRPr="00363879">
        <w:rPr>
          <w:lang w:val="fr-FR"/>
        </w:rPr>
        <w:t xml:space="preserve">sont fournis dans toutes les tailles, </w:t>
      </w:r>
      <w:r w:rsidR="007C3D55">
        <w:rPr>
          <w:lang w:val="fr-FR"/>
        </w:rPr>
        <w:t>hormis</w:t>
      </w:r>
      <w:r w:rsidR="00116A34" w:rsidRPr="00363879">
        <w:rPr>
          <w:lang w:val="fr-FR"/>
        </w:rPr>
        <w:t xml:space="preserve"> B, la plus petite. </w:t>
      </w:r>
      <w:r w:rsidR="007C3D55">
        <w:rPr>
          <w:lang w:val="fr-FR"/>
        </w:rPr>
        <w:t>D</w:t>
      </w:r>
      <w:r w:rsidR="00116A34" w:rsidRPr="00363879">
        <w:rPr>
          <w:lang w:val="fr-FR"/>
        </w:rPr>
        <w:t xml:space="preserve">es onglets de fixation sur un rail DIN sont moulés dans la plupart des tailles. </w:t>
      </w:r>
    </w:p>
    <w:p w14:paraId="4B839C6C" w14:textId="77777777" w:rsidR="00CA58C4" w:rsidRPr="00363879" w:rsidRDefault="00CA58C4" w:rsidP="004F4786">
      <w:pPr>
        <w:tabs>
          <w:tab w:val="left" w:pos="851"/>
          <w:tab w:val="right" w:pos="9072"/>
        </w:tabs>
        <w:rPr>
          <w:lang w:val="fr-FR"/>
        </w:rPr>
      </w:pPr>
    </w:p>
    <w:p w14:paraId="1314BD18" w14:textId="77777777" w:rsidR="007843BA" w:rsidRPr="00363879" w:rsidRDefault="00116A34" w:rsidP="007843BA">
      <w:pPr>
        <w:tabs>
          <w:tab w:val="left" w:pos="851"/>
          <w:tab w:val="right" w:pos="9072"/>
        </w:tabs>
        <w:rPr>
          <w:lang w:val="fr-FR"/>
        </w:rPr>
      </w:pPr>
      <w:r w:rsidRPr="00363879">
        <w:rPr>
          <w:lang w:val="fr-FR"/>
        </w:rPr>
        <w:t>Les versions en</w:t>
      </w:r>
      <w:r w:rsidR="006C3890" w:rsidRPr="00363879">
        <w:rPr>
          <w:lang w:val="fr-FR"/>
        </w:rPr>
        <w:t xml:space="preserve"> polycarbonate </w:t>
      </w:r>
      <w:r w:rsidRPr="00363879">
        <w:rPr>
          <w:lang w:val="fr-FR"/>
        </w:rPr>
        <w:t xml:space="preserve">sont stabilisées </w:t>
      </w:r>
      <w:r w:rsidR="00EA047B" w:rsidRPr="00363879">
        <w:rPr>
          <w:lang w:val="fr-FR"/>
        </w:rPr>
        <w:t>aux</w:t>
      </w:r>
      <w:r w:rsidRPr="00363879">
        <w:rPr>
          <w:lang w:val="fr-FR"/>
        </w:rPr>
        <w:t xml:space="preserve"> rayons UV pour utilisation en plein air. Le matériau gris a une protection UL94-5VA contre l’inflammabilité, les couvercles transparents et fumés sont homologués</w:t>
      </w:r>
      <w:r w:rsidR="006C3890" w:rsidRPr="00363879">
        <w:rPr>
          <w:lang w:val="fr-FR"/>
        </w:rPr>
        <w:t xml:space="preserve"> UL94V-0. </w:t>
      </w:r>
      <w:r w:rsidRPr="00363879">
        <w:rPr>
          <w:lang w:val="fr-FR"/>
        </w:rPr>
        <w:t>Les versions</w:t>
      </w:r>
      <w:r w:rsidR="006C3890" w:rsidRPr="00363879">
        <w:rPr>
          <w:lang w:val="fr-FR"/>
        </w:rPr>
        <w:t xml:space="preserve"> </w:t>
      </w:r>
      <w:r w:rsidR="007843BA" w:rsidRPr="00363879">
        <w:rPr>
          <w:lang w:val="fr-FR"/>
        </w:rPr>
        <w:t xml:space="preserve">ABS </w:t>
      </w:r>
      <w:r w:rsidRPr="00363879">
        <w:rPr>
          <w:lang w:val="fr-FR"/>
        </w:rPr>
        <w:t>sont homologuées</w:t>
      </w:r>
      <w:r w:rsidR="006C3890" w:rsidRPr="00363879">
        <w:rPr>
          <w:lang w:val="fr-FR"/>
        </w:rPr>
        <w:t xml:space="preserve"> </w:t>
      </w:r>
      <w:r w:rsidR="007843BA" w:rsidRPr="00363879">
        <w:rPr>
          <w:lang w:val="fr-FR"/>
        </w:rPr>
        <w:t>UL94-HB.</w:t>
      </w:r>
    </w:p>
    <w:p w14:paraId="1DA6FDBD" w14:textId="77777777" w:rsidR="006C3890" w:rsidRPr="00363879" w:rsidRDefault="006C3890" w:rsidP="007843BA">
      <w:pPr>
        <w:tabs>
          <w:tab w:val="left" w:pos="851"/>
          <w:tab w:val="right" w:pos="9072"/>
        </w:tabs>
        <w:rPr>
          <w:lang w:val="fr-FR"/>
        </w:rPr>
      </w:pPr>
    </w:p>
    <w:p w14:paraId="2A610218" w14:textId="77777777" w:rsidR="006C3890" w:rsidRPr="00363879" w:rsidRDefault="006C3890" w:rsidP="007843BA">
      <w:pPr>
        <w:tabs>
          <w:tab w:val="left" w:pos="851"/>
          <w:tab w:val="right" w:pos="9072"/>
        </w:tabs>
        <w:rPr>
          <w:lang w:val="fr-FR"/>
        </w:rPr>
      </w:pPr>
      <w:r w:rsidRPr="00363879">
        <w:rPr>
          <w:lang w:val="fr-FR"/>
        </w:rPr>
        <w:t xml:space="preserve">*** </w:t>
      </w:r>
      <w:proofErr w:type="gramStart"/>
      <w:r w:rsidRPr="00363879">
        <w:rPr>
          <w:lang w:val="fr-FR"/>
        </w:rPr>
        <w:t>Ends:</w:t>
      </w:r>
      <w:proofErr w:type="gramEnd"/>
      <w:r w:rsidRPr="00363879">
        <w:rPr>
          <w:lang w:val="fr-FR"/>
        </w:rPr>
        <w:t xml:space="preserve"> body copy </w:t>
      </w:r>
      <w:r w:rsidR="00905409" w:rsidRPr="00363879">
        <w:rPr>
          <w:lang w:val="fr-FR"/>
        </w:rPr>
        <w:t>25</w:t>
      </w:r>
      <w:r w:rsidR="003A67AE" w:rsidRPr="00363879">
        <w:rPr>
          <w:lang w:val="fr-FR"/>
        </w:rPr>
        <w:t>5</w:t>
      </w:r>
      <w:r w:rsidRPr="00363879">
        <w:rPr>
          <w:lang w:val="fr-FR"/>
        </w:rPr>
        <w:t xml:space="preserve"> </w:t>
      </w:r>
      <w:proofErr w:type="spellStart"/>
      <w:r w:rsidRPr="00363879">
        <w:rPr>
          <w:lang w:val="fr-FR"/>
        </w:rPr>
        <w:t>words</w:t>
      </w:r>
      <w:proofErr w:type="spellEnd"/>
      <w:r w:rsidRPr="00363879">
        <w:rPr>
          <w:lang w:val="fr-FR"/>
        </w:rPr>
        <w:t xml:space="preserve"> ***</w:t>
      </w:r>
    </w:p>
    <w:p w14:paraId="669A22AA" w14:textId="77777777" w:rsidR="007843BA" w:rsidRPr="00363879" w:rsidRDefault="007843BA" w:rsidP="007843BA">
      <w:pPr>
        <w:tabs>
          <w:tab w:val="left" w:pos="851"/>
          <w:tab w:val="right" w:pos="9072"/>
        </w:tabs>
        <w:rPr>
          <w:lang w:val="fr-FR"/>
        </w:rPr>
      </w:pPr>
    </w:p>
    <w:p w14:paraId="1F25EDB9" w14:textId="77777777" w:rsidR="00A13014" w:rsidRDefault="00A13014">
      <w:pPr>
        <w:widowControl/>
        <w:rPr>
          <w:rFonts w:asciiTheme="minorHAnsi" w:hAnsiTheme="minorHAnsi" w:cstheme="minorHAnsi"/>
          <w:b/>
          <w:szCs w:val="22"/>
          <w:lang w:val="fr-FR"/>
        </w:rPr>
      </w:pPr>
      <w:r>
        <w:rPr>
          <w:rFonts w:asciiTheme="minorHAnsi" w:hAnsiTheme="minorHAnsi" w:cstheme="minorHAnsi"/>
          <w:b/>
          <w:szCs w:val="22"/>
          <w:lang w:val="fr-FR"/>
        </w:rPr>
        <w:br w:type="page"/>
      </w:r>
    </w:p>
    <w:p w14:paraId="1AD9C09F" w14:textId="3E74BA90" w:rsidR="007E608E" w:rsidRPr="007E608E" w:rsidRDefault="007E608E" w:rsidP="008A4657">
      <w:pPr>
        <w:tabs>
          <w:tab w:val="left" w:pos="851"/>
          <w:tab w:val="right" w:pos="9072"/>
        </w:tabs>
        <w:rPr>
          <w:rFonts w:asciiTheme="minorHAnsi" w:hAnsiTheme="minorHAnsi" w:cstheme="minorHAnsi"/>
          <w:b/>
          <w:szCs w:val="22"/>
          <w:lang w:val="fr-FR"/>
        </w:rPr>
      </w:pPr>
      <w:bookmarkStart w:id="1" w:name="_GoBack"/>
      <w:bookmarkEnd w:id="1"/>
      <w:r w:rsidRPr="007E608E">
        <w:rPr>
          <w:rFonts w:asciiTheme="minorHAnsi" w:hAnsiTheme="minorHAnsi" w:cstheme="minorHAnsi"/>
          <w:b/>
          <w:szCs w:val="22"/>
          <w:lang w:val="fr-FR"/>
        </w:rPr>
        <w:lastRenderedPageBreak/>
        <w:t>Notes rédaction</w:t>
      </w:r>
    </w:p>
    <w:p w14:paraId="178305C4" w14:textId="06169A26" w:rsidR="007E608E" w:rsidRPr="0096285C" w:rsidRDefault="007E608E" w:rsidP="007E608E">
      <w:pPr>
        <w:tabs>
          <w:tab w:val="left" w:pos="851"/>
          <w:tab w:val="right" w:pos="9072"/>
        </w:tabs>
        <w:rPr>
          <w:b/>
          <w:lang w:val="fr-FR"/>
        </w:rPr>
      </w:pPr>
      <w:r w:rsidRPr="008C0FD1">
        <w:rPr>
          <w:b/>
          <w:lang w:val="fr-FR"/>
        </w:rPr>
        <w:t xml:space="preserve">Communiqué du </w:t>
      </w:r>
      <w:r>
        <w:rPr>
          <w:b/>
          <w:lang w:val="fr-FR"/>
        </w:rPr>
        <w:t>10 juin 2019</w:t>
      </w:r>
    </w:p>
    <w:p w14:paraId="2EBF4CB5" w14:textId="77777777" w:rsidR="007E608E" w:rsidRPr="005744E2" w:rsidRDefault="007E608E" w:rsidP="008A4657">
      <w:pPr>
        <w:tabs>
          <w:tab w:val="left" w:pos="851"/>
          <w:tab w:val="right" w:pos="9072"/>
        </w:tabs>
        <w:rPr>
          <w:rFonts w:asciiTheme="minorHAnsi" w:hAnsiTheme="minorHAnsi" w:cstheme="minorHAnsi"/>
          <w:b/>
          <w:szCs w:val="22"/>
          <w:lang w:val="fr-FR"/>
        </w:rPr>
      </w:pPr>
    </w:p>
    <w:p w14:paraId="7BEE9763" w14:textId="77777777" w:rsidR="007E608E" w:rsidRPr="005744E2" w:rsidRDefault="007E608E" w:rsidP="008A4657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fr-FR"/>
        </w:rPr>
      </w:pPr>
      <w:r w:rsidRPr="005744E2">
        <w:rPr>
          <w:rFonts w:asciiTheme="minorHAnsi" w:hAnsiTheme="minorHAnsi" w:cstheme="minorHAnsi"/>
          <w:szCs w:val="22"/>
          <w:lang w:val="fr-FR"/>
        </w:rPr>
        <w:t>Pour tout renseignement complémentaire :</w:t>
      </w:r>
    </w:p>
    <w:p w14:paraId="0B32B6CA" w14:textId="77777777" w:rsidR="007E608E" w:rsidRPr="005744E2" w:rsidRDefault="007E608E" w:rsidP="00964DB2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fr-FR"/>
        </w:rPr>
      </w:pPr>
    </w:p>
    <w:p w14:paraId="339B26BF" w14:textId="77777777" w:rsidR="007E608E" w:rsidRPr="007E608E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fr-FR"/>
        </w:rPr>
      </w:pPr>
      <w:r w:rsidRPr="007E608E">
        <w:rPr>
          <w:rFonts w:asciiTheme="minorHAnsi" w:hAnsiTheme="minorHAnsi" w:cstheme="minorHAnsi"/>
          <w:szCs w:val="22"/>
          <w:lang w:val="fr-FR"/>
        </w:rPr>
        <w:t>Justin Elkins</w:t>
      </w:r>
    </w:p>
    <w:p w14:paraId="622A2C2D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Hammond Electronics Limited</w:t>
      </w:r>
    </w:p>
    <w:p w14:paraId="06ED9C6F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1 Onslow Close</w:t>
      </w:r>
    </w:p>
    <w:p w14:paraId="6496F8E2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Kingsland Business Park</w:t>
      </w:r>
    </w:p>
    <w:p w14:paraId="0ED6D68A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Basingstoke</w:t>
      </w:r>
    </w:p>
    <w:p w14:paraId="62F116D7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RG24 8QL</w:t>
      </w:r>
    </w:p>
    <w:p w14:paraId="56062479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Pr="005744E2">
        <w:rPr>
          <w:rFonts w:asciiTheme="minorHAnsi" w:hAnsiTheme="minorHAnsi" w:cstheme="minorHAnsi"/>
          <w:szCs w:val="22"/>
        </w:rPr>
        <w:t>el: + 44 1256 812812</w:t>
      </w:r>
    </w:p>
    <w:p w14:paraId="44B22527" w14:textId="77777777" w:rsidR="007E608E" w:rsidRPr="005744E2" w:rsidRDefault="007E608E" w:rsidP="005C7C43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</w:t>
      </w:r>
      <w:r w:rsidRPr="005744E2">
        <w:rPr>
          <w:rFonts w:asciiTheme="minorHAnsi" w:hAnsiTheme="minorHAnsi" w:cstheme="minorHAnsi"/>
          <w:szCs w:val="22"/>
        </w:rPr>
        <w:t>ax: + 44 1256 332249</w:t>
      </w:r>
    </w:p>
    <w:p w14:paraId="014811ED" w14:textId="77777777" w:rsidR="007E608E" w:rsidRPr="005744E2" w:rsidRDefault="007E608E" w:rsidP="005C7C43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hyperlink r:id="rId12" w:history="1">
        <w:r w:rsidRPr="005744E2">
          <w:rPr>
            <w:rStyle w:val="Hyperlink"/>
            <w:rFonts w:asciiTheme="minorHAnsi" w:hAnsiTheme="minorHAnsi" w:cstheme="minorHAnsi"/>
            <w:szCs w:val="22"/>
          </w:rPr>
          <w:t>sales@hammondmfg.eu</w:t>
        </w:r>
      </w:hyperlink>
    </w:p>
    <w:p w14:paraId="44E472E2" w14:textId="77777777" w:rsidR="007E608E" w:rsidRPr="005744E2" w:rsidRDefault="007E608E" w:rsidP="005C7C43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hyperlink r:id="rId13" w:history="1">
        <w:r w:rsidRPr="005744E2">
          <w:rPr>
            <w:rStyle w:val="Hyperlink"/>
            <w:rFonts w:asciiTheme="minorHAnsi" w:hAnsiTheme="minorHAnsi" w:cstheme="minorHAnsi"/>
            <w:szCs w:val="22"/>
          </w:rPr>
          <w:t>www.hammondmfg.com</w:t>
        </w:r>
      </w:hyperlink>
    </w:p>
    <w:p w14:paraId="0B183461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</w:p>
    <w:p w14:paraId="3A9E17E0" w14:textId="77777777" w:rsidR="007E608E" w:rsidRPr="005744E2" w:rsidRDefault="007E608E" w:rsidP="00870A0A">
      <w:pPr>
        <w:tabs>
          <w:tab w:val="left" w:pos="851"/>
          <w:tab w:val="right" w:pos="9072"/>
        </w:tabs>
        <w:rPr>
          <w:rFonts w:asciiTheme="minorHAnsi" w:hAnsiTheme="minorHAnsi" w:cstheme="minorHAnsi"/>
          <w:noProof/>
          <w:szCs w:val="22"/>
        </w:rPr>
      </w:pPr>
      <w:r w:rsidRPr="005744E2">
        <w:rPr>
          <w:rFonts w:asciiTheme="minorHAnsi" w:hAnsiTheme="minorHAnsi" w:cstheme="minorHAnsi"/>
          <w:noProof/>
          <w:szCs w:val="22"/>
        </w:rPr>
        <w:t>Contact agence :</w:t>
      </w:r>
    </w:p>
    <w:p w14:paraId="5E06AD69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</w:p>
    <w:p w14:paraId="41378876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Nigel May</w:t>
      </w:r>
    </w:p>
    <w:p w14:paraId="0A7ADF40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Parkfield Communications Limited</w:t>
      </w:r>
    </w:p>
    <w:p w14:paraId="26D35F8F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Parkfield House</w:t>
      </w:r>
    </w:p>
    <w:p w14:paraId="1605CB77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Damerham</w:t>
      </w:r>
    </w:p>
    <w:p w14:paraId="775B57E3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Hants</w:t>
      </w:r>
    </w:p>
    <w:p w14:paraId="0647A07F" w14:textId="77777777" w:rsidR="007E608E" w:rsidRPr="005744E2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</w:rPr>
      </w:pPr>
      <w:r w:rsidRPr="005744E2">
        <w:rPr>
          <w:rFonts w:asciiTheme="minorHAnsi" w:hAnsiTheme="minorHAnsi" w:cstheme="minorHAnsi"/>
          <w:szCs w:val="22"/>
        </w:rPr>
        <w:t>SP6 3HQ</w:t>
      </w:r>
    </w:p>
    <w:p w14:paraId="04E4D386" w14:textId="77777777" w:rsidR="007E608E" w:rsidRPr="00F463DA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</w:rPr>
        <w:t>T</w:t>
      </w:r>
      <w:r w:rsidRPr="00F463DA">
        <w:rPr>
          <w:rFonts w:asciiTheme="minorHAnsi" w:hAnsiTheme="minorHAnsi" w:cstheme="minorHAnsi"/>
          <w:szCs w:val="22"/>
          <w:lang w:val="es-ES"/>
        </w:rPr>
        <w:t>el: + 44 1725 518321</w:t>
      </w:r>
    </w:p>
    <w:p w14:paraId="599375AC" w14:textId="77777777" w:rsidR="007E608E" w:rsidRPr="00F463DA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  <w:lang w:val="es-ES"/>
        </w:rPr>
        <w:t>F</w:t>
      </w:r>
      <w:r w:rsidRPr="00F463DA">
        <w:rPr>
          <w:rFonts w:asciiTheme="minorHAnsi" w:hAnsiTheme="minorHAnsi" w:cstheme="minorHAnsi"/>
          <w:szCs w:val="22"/>
          <w:lang w:val="es-ES"/>
        </w:rPr>
        <w:t>ax: + 44 1725 518378</w:t>
      </w:r>
    </w:p>
    <w:p w14:paraId="091637F5" w14:textId="77777777" w:rsidR="007E608E" w:rsidRPr="00F463DA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es-ES"/>
        </w:rPr>
      </w:pPr>
      <w:hyperlink r:id="rId14" w:history="1">
        <w:r w:rsidRPr="00F463DA">
          <w:rPr>
            <w:rStyle w:val="Hyperlink"/>
            <w:rFonts w:asciiTheme="minorHAnsi" w:hAnsiTheme="minorHAnsi" w:cstheme="minorHAnsi"/>
            <w:szCs w:val="22"/>
            <w:lang w:val="es-ES"/>
          </w:rPr>
          <w:t>nigel.may@parkfield.co.uk</w:t>
        </w:r>
      </w:hyperlink>
    </w:p>
    <w:p w14:paraId="346D57C5" w14:textId="77777777" w:rsidR="007E608E" w:rsidRPr="00F463DA" w:rsidRDefault="007E608E" w:rsidP="00A84D56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es-ES"/>
        </w:rPr>
      </w:pPr>
      <w:hyperlink r:id="rId15" w:history="1">
        <w:r w:rsidRPr="00F463DA">
          <w:rPr>
            <w:rStyle w:val="Hyperlink"/>
            <w:rFonts w:asciiTheme="minorHAnsi" w:hAnsiTheme="minorHAnsi" w:cstheme="minorHAnsi"/>
            <w:szCs w:val="22"/>
            <w:lang w:val="es-ES"/>
          </w:rPr>
          <w:t>www.parkfield.co.uk</w:t>
        </w:r>
      </w:hyperlink>
    </w:p>
    <w:p w14:paraId="61CCE905" w14:textId="77777777" w:rsidR="007E608E" w:rsidRPr="00F463DA" w:rsidRDefault="007E608E" w:rsidP="00964DB2">
      <w:pPr>
        <w:tabs>
          <w:tab w:val="left" w:pos="851"/>
          <w:tab w:val="right" w:pos="9072"/>
        </w:tabs>
        <w:rPr>
          <w:rFonts w:asciiTheme="minorHAnsi" w:hAnsiTheme="minorHAnsi" w:cstheme="minorHAnsi"/>
          <w:szCs w:val="22"/>
          <w:lang w:val="es-ES"/>
        </w:rPr>
      </w:pPr>
    </w:p>
    <w:p w14:paraId="4230CCB1" w14:textId="77777777" w:rsidR="007843BA" w:rsidRPr="00363879" w:rsidRDefault="007843BA" w:rsidP="007843BA">
      <w:pPr>
        <w:tabs>
          <w:tab w:val="left" w:pos="851"/>
          <w:tab w:val="right" w:pos="9072"/>
        </w:tabs>
        <w:rPr>
          <w:lang w:val="fr-FR"/>
        </w:rPr>
      </w:pPr>
    </w:p>
    <w:p w14:paraId="65298295" w14:textId="77777777" w:rsidR="007843BA" w:rsidRPr="00363879" w:rsidRDefault="007843BA" w:rsidP="007843BA">
      <w:pPr>
        <w:tabs>
          <w:tab w:val="left" w:pos="851"/>
          <w:tab w:val="right" w:pos="9072"/>
        </w:tabs>
        <w:rPr>
          <w:lang w:val="fr-FR"/>
        </w:rPr>
      </w:pPr>
    </w:p>
    <w:bookmarkEnd w:id="0"/>
    <w:p w14:paraId="048377A2" w14:textId="77777777" w:rsidR="004F4786" w:rsidRPr="00363879" w:rsidRDefault="004F4786" w:rsidP="004F4786">
      <w:pPr>
        <w:tabs>
          <w:tab w:val="left" w:pos="851"/>
          <w:tab w:val="right" w:pos="9072"/>
        </w:tabs>
        <w:rPr>
          <w:lang w:val="fr-FR"/>
        </w:rPr>
      </w:pPr>
    </w:p>
    <w:sectPr w:rsidR="004F4786" w:rsidRPr="00363879" w:rsidSect="002D2013">
      <w:type w:val="continuous"/>
      <w:pgSz w:w="11900" w:h="16820"/>
      <w:pgMar w:top="1418" w:right="1418" w:bottom="1418" w:left="1418" w:header="1418" w:footer="141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47A09" w14:textId="77777777" w:rsidR="00E478FD" w:rsidRDefault="00E478FD" w:rsidP="003A780B">
      <w:r>
        <w:separator/>
      </w:r>
    </w:p>
  </w:endnote>
  <w:endnote w:type="continuationSeparator" w:id="0">
    <w:p w14:paraId="3F8D6583" w14:textId="77777777" w:rsidR="00E478FD" w:rsidRDefault="00E478FD" w:rsidP="003A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0786A" w14:textId="77777777" w:rsidR="00E478FD" w:rsidRDefault="00E478FD" w:rsidP="003A780B">
      <w:r>
        <w:separator/>
      </w:r>
    </w:p>
  </w:footnote>
  <w:footnote w:type="continuationSeparator" w:id="0">
    <w:p w14:paraId="531DCA02" w14:textId="77777777" w:rsidR="00E478FD" w:rsidRDefault="00E478FD" w:rsidP="003A7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567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A8"/>
    <w:rsid w:val="00006FF1"/>
    <w:rsid w:val="0007576B"/>
    <w:rsid w:val="000E2C22"/>
    <w:rsid w:val="00116A34"/>
    <w:rsid w:val="00125330"/>
    <w:rsid w:val="00230369"/>
    <w:rsid w:val="0027439B"/>
    <w:rsid w:val="002D2013"/>
    <w:rsid w:val="003117D9"/>
    <w:rsid w:val="00363879"/>
    <w:rsid w:val="003A67AE"/>
    <w:rsid w:val="003A780B"/>
    <w:rsid w:val="003B002B"/>
    <w:rsid w:val="003D68EA"/>
    <w:rsid w:val="00431BB0"/>
    <w:rsid w:val="0043507E"/>
    <w:rsid w:val="00454661"/>
    <w:rsid w:val="004F4786"/>
    <w:rsid w:val="005B335D"/>
    <w:rsid w:val="005C340B"/>
    <w:rsid w:val="005C73C1"/>
    <w:rsid w:val="006C3890"/>
    <w:rsid w:val="006D368B"/>
    <w:rsid w:val="00755DD7"/>
    <w:rsid w:val="007843BA"/>
    <w:rsid w:val="007866EA"/>
    <w:rsid w:val="00791AB1"/>
    <w:rsid w:val="007A0DA0"/>
    <w:rsid w:val="007C3D55"/>
    <w:rsid w:val="007E608E"/>
    <w:rsid w:val="008304EF"/>
    <w:rsid w:val="008E34D4"/>
    <w:rsid w:val="008E4F8B"/>
    <w:rsid w:val="00905409"/>
    <w:rsid w:val="00950125"/>
    <w:rsid w:val="00971DA2"/>
    <w:rsid w:val="0097477C"/>
    <w:rsid w:val="00A13014"/>
    <w:rsid w:val="00B92216"/>
    <w:rsid w:val="00BD742D"/>
    <w:rsid w:val="00CA58C4"/>
    <w:rsid w:val="00CD1309"/>
    <w:rsid w:val="00D57A62"/>
    <w:rsid w:val="00DB0BD5"/>
    <w:rsid w:val="00E0709A"/>
    <w:rsid w:val="00E342E0"/>
    <w:rsid w:val="00E35C51"/>
    <w:rsid w:val="00E37EE7"/>
    <w:rsid w:val="00E478FD"/>
    <w:rsid w:val="00E8294A"/>
    <w:rsid w:val="00E878C1"/>
    <w:rsid w:val="00EA047B"/>
    <w:rsid w:val="00EA13DF"/>
    <w:rsid w:val="00F039A8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1CD3F"/>
  <w15:docId w15:val="{47FAF277-3FCE-47D5-9C13-D4FB41CC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napToGrid w:val="0"/>
        <w:sz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2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4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4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7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80B"/>
  </w:style>
  <w:style w:type="paragraph" w:styleId="Footer">
    <w:name w:val="footer"/>
    <w:basedOn w:val="Normal"/>
    <w:link w:val="FooterChar"/>
    <w:uiPriority w:val="99"/>
    <w:unhideWhenUsed/>
    <w:rsid w:val="003A7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80B"/>
  </w:style>
  <w:style w:type="character" w:styleId="CommentReference">
    <w:name w:val="annotation reference"/>
    <w:basedOn w:val="DefaultParagraphFont"/>
    <w:uiPriority w:val="99"/>
    <w:semiHidden/>
    <w:unhideWhenUsed/>
    <w:rsid w:val="008E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F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F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F8B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E608E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right" w:pos="9072"/>
      </w:tabs>
      <w:jc w:val="center"/>
    </w:pPr>
    <w:rPr>
      <w:rFonts w:ascii="Helvetica" w:eastAsia="Times New Roman" w:hAnsi="Helvetica"/>
      <w:b/>
      <w:bCs/>
      <w:snapToGrid/>
      <w:kern w:val="1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7E608E"/>
    <w:rPr>
      <w:rFonts w:ascii="Helvetica" w:eastAsia="Times New Roman" w:hAnsi="Helvetica"/>
      <w:b/>
      <w:bCs/>
      <w:snapToGrid/>
      <w:kern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field.co.uk/hammond/1554-1555-ip68-fr.docx" TargetMode="External"/><Relationship Id="rId13" Type="http://schemas.openxmlformats.org/officeDocument/2006/relationships/hyperlink" Target="http://www.hammondmf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kfield.co.uk/hammond/1554-1555-ip68-print.jpg" TargetMode="External"/><Relationship Id="rId12" Type="http://schemas.openxmlformats.org/officeDocument/2006/relationships/hyperlink" Target="mailto:sales@hammondmfg.e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hammfg.com/electronics/small-case/plastic/155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arkfield.co.uk" TargetMode="External"/><Relationship Id="rId10" Type="http://schemas.openxmlformats.org/officeDocument/2006/relationships/hyperlink" Target="https://www.hammfg.com/electronics/small-case/plastic/15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arkfield.co.uk/hammond/" TargetMode="External"/><Relationship Id="rId14" Type="http://schemas.openxmlformats.org/officeDocument/2006/relationships/hyperlink" Target="mailto:Nigel_May@parkfiel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May</dc:creator>
  <cp:lastModifiedBy>Nigel</cp:lastModifiedBy>
  <cp:revision>3</cp:revision>
  <dcterms:created xsi:type="dcterms:W3CDTF">2019-06-07T09:59:00Z</dcterms:created>
  <dcterms:modified xsi:type="dcterms:W3CDTF">2019-06-07T10:01:00Z</dcterms:modified>
</cp:coreProperties>
</file>