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851"/>
          <w:tab w:val="right" w:pos="9072"/>
        </w:tabs>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 w:val="22"/>
          <w:szCs w:val="22"/>
        </w:rPr>
      </w:pPr>
    </w:p>
    <w:p>
      <w:pPr>
        <w:tabs>
          <w:tab w:val="left" w:pos="851"/>
          <w:tab w:val="right" w:pos="9072"/>
        </w:tabs>
        <w:rPr>
          <w:rFonts w:asciiTheme="minorHAnsi" w:eastAsiaTheme="minorHAnsi" w:hAnsiTheme="minorHAnsi" w:cstheme="minorHAnsi"/>
          <w:b/>
          <w:bCs/>
          <w:kern w:val="0"/>
          <w:sz w:val="22"/>
          <w:szCs w:val="22"/>
          <w:lang w:val="fr-FR"/>
        </w:rPr>
      </w:pPr>
      <w:r>
        <w:rPr>
          <w:rFonts w:asciiTheme="minorHAnsi" w:eastAsiaTheme="minorHAnsi" w:hAnsiTheme="minorHAnsi" w:cstheme="minorHAnsi"/>
          <w:b/>
          <w:bCs/>
          <w:kern w:val="0"/>
          <w:sz w:val="22"/>
          <w:szCs w:val="22"/>
          <w:lang w:val="fr-FR"/>
        </w:rPr>
        <w:t>Communiqué de presse</w:t>
      </w:r>
    </w:p>
    <w:p>
      <w:pPr>
        <w:tabs>
          <w:tab w:val="left" w:pos="851"/>
          <w:tab w:val="right" w:pos="9072"/>
        </w:tabs>
        <w:rPr>
          <w:rFonts w:asciiTheme="minorHAnsi" w:eastAsiaTheme="minorHAnsi" w:hAnsiTheme="minorHAnsi" w:cstheme="minorHAnsi"/>
          <w:b/>
          <w:bCs/>
          <w:kern w:val="0"/>
          <w:sz w:val="22"/>
          <w:szCs w:val="22"/>
          <w:lang w:val="fr-FR"/>
        </w:rPr>
      </w:pPr>
      <w:r>
        <w:rPr>
          <w:rStyle w:val="tlid-translation"/>
          <w:b/>
          <w:bCs/>
          <w:lang w:val="fr-FR"/>
        </w:rPr>
        <w:t>Publié le 02 juillet 2020</w:t>
      </w:r>
    </w:p>
    <w:p>
      <w:pPr>
        <w:tabs>
          <w:tab w:val="left" w:pos="851"/>
          <w:tab w:val="right" w:pos="9072"/>
        </w:tabs>
        <w:rPr>
          <w:rFonts w:asciiTheme="minorHAnsi" w:eastAsiaTheme="minorHAnsi" w:hAnsiTheme="minorHAnsi" w:cstheme="minorHAnsi"/>
          <w:bCs/>
          <w:kern w:val="0"/>
          <w:sz w:val="22"/>
          <w:szCs w:val="22"/>
          <w:lang w:val="fr-FR"/>
        </w:rPr>
      </w:pPr>
    </w:p>
    <w:p>
      <w:pPr>
        <w:tabs>
          <w:tab w:val="left" w:pos="851"/>
          <w:tab w:val="right" w:pos="9072"/>
        </w:tabs>
        <w:rPr>
          <w:rFonts w:asciiTheme="minorHAnsi" w:eastAsiaTheme="minorHAnsi" w:hAnsiTheme="minorHAnsi" w:cstheme="minorHAnsi"/>
          <w:bCs/>
          <w:kern w:val="0"/>
          <w:sz w:val="22"/>
          <w:szCs w:val="22"/>
          <w:lang w:val="fr-FR"/>
        </w:rPr>
      </w:pPr>
      <w:r>
        <w:rPr>
          <w:rFonts w:asciiTheme="minorHAnsi" w:eastAsiaTheme="minorHAnsi" w:hAnsiTheme="minorHAnsi" w:cstheme="minorHAnsi"/>
          <w:bCs/>
          <w:kern w:val="0"/>
          <w:sz w:val="22"/>
          <w:szCs w:val="22"/>
          <w:lang w:val="fr-FR"/>
        </w:rPr>
        <w:t>Pour télécharger une image de qualité 300dpi pour impression,</w:t>
      </w:r>
    </w:p>
    <w:p>
      <w:pPr>
        <w:tabs>
          <w:tab w:val="left" w:pos="851"/>
          <w:tab w:val="right" w:pos="9072"/>
        </w:tabs>
        <w:rPr>
          <w:rFonts w:asciiTheme="minorHAnsi" w:hAnsiTheme="minorHAnsi" w:cstheme="minorHAnsi"/>
          <w:sz w:val="22"/>
          <w:szCs w:val="22"/>
          <w:lang w:val="fr-FR"/>
        </w:rPr>
      </w:pPr>
      <w:proofErr w:type="gramStart"/>
      <w:r>
        <w:rPr>
          <w:rFonts w:asciiTheme="minorHAnsi" w:eastAsiaTheme="minorHAnsi" w:hAnsiTheme="minorHAnsi" w:cstheme="minorHAnsi"/>
          <w:bCs/>
          <w:kern w:val="0"/>
          <w:sz w:val="22"/>
          <w:szCs w:val="22"/>
          <w:lang w:val="fr-FR"/>
        </w:rPr>
        <w:t>rendez</w:t>
      </w:r>
      <w:proofErr w:type="gramEnd"/>
      <w:r>
        <w:rPr>
          <w:rFonts w:asciiTheme="minorHAnsi" w:eastAsiaTheme="minorHAnsi" w:hAnsiTheme="minorHAnsi" w:cstheme="minorHAnsi"/>
          <w:bCs/>
          <w:kern w:val="0"/>
          <w:sz w:val="22"/>
          <w:szCs w:val="22"/>
          <w:lang w:val="fr-FR"/>
        </w:rPr>
        <w:t xml:space="preserve">-vous sur </w:t>
      </w:r>
      <w:hyperlink r:id="rId7" w:history="1">
        <w:r>
          <w:rPr>
            <w:rStyle w:val="Hyperlink"/>
            <w:rFonts w:asciiTheme="minorHAnsi" w:eastAsiaTheme="minorHAnsi" w:hAnsiTheme="minorHAnsi" w:cstheme="minorHAnsi"/>
            <w:bCs/>
            <w:kern w:val="0"/>
            <w:sz w:val="22"/>
            <w:szCs w:val="22"/>
            <w:lang w:val="fr-FR"/>
          </w:rPr>
          <w:t>parkfield.co.uk/hammond/1597din-print.jpg</w:t>
        </w:r>
      </w:hyperlink>
    </w:p>
    <w:p>
      <w:pPr>
        <w:tabs>
          <w:tab w:val="left" w:pos="851"/>
          <w:tab w:val="right" w:pos="9072"/>
        </w:tabs>
        <w:rPr>
          <w:rFonts w:asciiTheme="minorHAnsi" w:eastAsiaTheme="minorHAnsi" w:hAnsiTheme="minorHAnsi" w:cstheme="minorHAnsi"/>
          <w:bCs/>
          <w:kern w:val="0"/>
          <w:sz w:val="22"/>
          <w:szCs w:val="22"/>
          <w:lang w:val="fr-FR"/>
        </w:rPr>
      </w:pPr>
    </w:p>
    <w:p>
      <w:pPr>
        <w:tabs>
          <w:tab w:val="left" w:pos="851"/>
          <w:tab w:val="right" w:pos="9072"/>
        </w:tabs>
        <w:rPr>
          <w:rFonts w:asciiTheme="minorHAnsi" w:hAnsiTheme="minorHAnsi" w:cstheme="minorHAnsi"/>
          <w:sz w:val="22"/>
          <w:szCs w:val="22"/>
          <w:lang w:val="fr-FR"/>
        </w:rPr>
      </w:pPr>
      <w:r>
        <w:rPr>
          <w:rFonts w:asciiTheme="minorHAnsi" w:eastAsiaTheme="minorHAnsi" w:hAnsiTheme="minorHAnsi" w:cstheme="minorHAnsi"/>
          <w:bCs/>
          <w:kern w:val="0"/>
          <w:sz w:val="22"/>
          <w:szCs w:val="22"/>
          <w:lang w:val="fr-FR"/>
        </w:rPr>
        <w:t xml:space="preserve">Pour télécharger un fichier Word de ce texte, aller sur </w:t>
      </w:r>
      <w:hyperlink r:id="rId8" w:history="1">
        <w:r>
          <w:rPr>
            <w:rStyle w:val="Hyperlink"/>
            <w:rFonts w:asciiTheme="minorHAnsi" w:eastAsiaTheme="minorHAnsi" w:hAnsiTheme="minorHAnsi" w:cstheme="minorHAnsi"/>
            <w:bCs/>
            <w:kern w:val="0"/>
            <w:sz w:val="22"/>
            <w:szCs w:val="22"/>
            <w:u w:val="none"/>
            <w:lang w:val="fr-FR"/>
          </w:rPr>
          <w:t>parkfield.co.uk/hammond/1597din-fr.docx</w:t>
        </w:r>
      </w:hyperlink>
    </w:p>
    <w:p>
      <w:pPr>
        <w:tabs>
          <w:tab w:val="left" w:pos="851"/>
          <w:tab w:val="right" w:pos="9072"/>
        </w:tabs>
        <w:rPr>
          <w:rFonts w:asciiTheme="minorHAnsi" w:eastAsiaTheme="minorHAnsi" w:hAnsiTheme="minorHAnsi" w:cstheme="minorHAnsi"/>
          <w:bCs/>
          <w:kern w:val="0"/>
          <w:sz w:val="22"/>
          <w:szCs w:val="22"/>
          <w:lang w:val="fr-FR"/>
        </w:rPr>
      </w:pPr>
    </w:p>
    <w:p>
      <w:pPr>
        <w:tabs>
          <w:tab w:val="left" w:pos="851"/>
          <w:tab w:val="right" w:pos="9072"/>
        </w:tabs>
        <w:rPr>
          <w:rFonts w:asciiTheme="minorHAnsi" w:hAnsiTheme="minorHAnsi" w:cstheme="minorHAnsi"/>
          <w:sz w:val="22"/>
          <w:szCs w:val="22"/>
          <w:lang w:val="fr-FR"/>
        </w:rPr>
      </w:pPr>
      <w:r>
        <w:rPr>
          <w:rFonts w:asciiTheme="minorHAnsi" w:eastAsiaTheme="minorHAnsi" w:hAnsiTheme="minorHAnsi" w:cstheme="minorHAnsi"/>
          <w:bCs/>
          <w:kern w:val="0"/>
          <w:sz w:val="22"/>
          <w:szCs w:val="22"/>
          <w:lang w:val="fr-FR"/>
        </w:rPr>
        <w:t xml:space="preserve">Pour voir tous les communiqués de presse Hammond, visitez le site </w:t>
      </w:r>
      <w:hyperlink r:id="rId9" w:history="1">
        <w:r>
          <w:rPr>
            <w:rStyle w:val="Hyperlink"/>
            <w:rFonts w:asciiTheme="minorHAnsi" w:eastAsiaTheme="minorHAnsi" w:hAnsiTheme="minorHAnsi" w:cstheme="minorHAnsi"/>
            <w:bCs/>
            <w:kern w:val="0"/>
            <w:sz w:val="22"/>
            <w:szCs w:val="22"/>
            <w:u w:val="none"/>
            <w:lang w:val="fr-FR"/>
          </w:rPr>
          <w:t>parkfield.co.uk/hammond/</w:t>
        </w:r>
      </w:hyperlink>
      <w:r>
        <w:rPr>
          <w:rFonts w:asciiTheme="minorHAnsi" w:eastAsiaTheme="minorHAnsi" w:hAnsiTheme="minorHAnsi" w:cstheme="minorHAnsi"/>
          <w:bCs/>
          <w:kern w:val="0"/>
          <w:sz w:val="22"/>
          <w:szCs w:val="22"/>
          <w:lang w:val="fr-FR"/>
        </w:rPr>
        <w:t xml:space="preserve"> </w:t>
      </w:r>
    </w:p>
    <w:p>
      <w:pPr>
        <w:pStyle w:val="Title"/>
        <w:pBdr>
          <w:top w:val="nil"/>
          <w:left w:val="nil"/>
          <w:bottom w:val="nil"/>
          <w:right w:val="nil"/>
        </w:pBdr>
        <w:jc w:val="left"/>
        <w:rPr>
          <w:rFonts w:asciiTheme="minorHAnsi" w:hAnsiTheme="minorHAnsi" w:cstheme="minorHAnsi"/>
          <w:szCs w:val="22"/>
          <w:lang w:val="fr-FR"/>
        </w:rPr>
      </w:pPr>
    </w:p>
    <w:p>
      <w:pPr>
        <w:widowControl w:val="0"/>
        <w:tabs>
          <w:tab w:val="left" w:pos="851"/>
          <w:tab w:val="right" w:pos="9072"/>
        </w:tabs>
        <w:rPr>
          <w:rFonts w:ascii="Calibri" w:eastAsia="SimSun" w:hAnsi="Calibri"/>
          <w:b/>
          <w:snapToGrid w:val="0"/>
          <w:kern w:val="0"/>
          <w:sz w:val="22"/>
          <w:lang w:val="fr-FR" w:eastAsia="zh-CN"/>
        </w:rPr>
      </w:pPr>
      <w:r>
        <w:rPr>
          <w:rFonts w:ascii="Calibri" w:eastAsia="SimSun" w:hAnsi="Calibri"/>
          <w:b/>
          <w:snapToGrid w:val="0"/>
          <w:kern w:val="0"/>
          <w:sz w:val="22"/>
          <w:lang w:val="fr-FR" w:eastAsia="zh-CN"/>
        </w:rPr>
        <w:t xml:space="preserve">Boîtiers montés sur rail DIN Hammond </w:t>
      </w:r>
    </w:p>
    <w:p>
      <w:pPr>
        <w:widowControl w:val="0"/>
        <w:tabs>
          <w:tab w:val="left" w:pos="851"/>
          <w:tab w:val="right" w:pos="9072"/>
        </w:tabs>
        <w:jc w:val="center"/>
        <w:rPr>
          <w:rFonts w:ascii="Calibri" w:eastAsia="SimSun" w:hAnsi="Calibri"/>
          <w:b/>
          <w:snapToGrid w:val="0"/>
          <w:kern w:val="0"/>
          <w:sz w:val="22"/>
          <w:lang w:val="fr-FR" w:eastAsia="zh-CN"/>
        </w:rPr>
      </w:pPr>
    </w:p>
    <w:p>
      <w:pPr>
        <w:widowControl w:val="0"/>
        <w:tabs>
          <w:tab w:val="left" w:pos="851"/>
          <w:tab w:val="right" w:pos="9072"/>
        </w:tabs>
        <w:rPr>
          <w:rFonts w:ascii="Calibri" w:eastAsia="SimSun" w:hAnsi="Calibri"/>
          <w:bCs/>
          <w:snapToGrid w:val="0"/>
          <w:kern w:val="0"/>
          <w:sz w:val="22"/>
          <w:lang w:val="fr-FR" w:eastAsia="zh-CN"/>
        </w:rPr>
      </w:pPr>
      <w:r>
        <w:rPr>
          <w:rFonts w:ascii="Calibri" w:eastAsia="SimSun" w:hAnsi="Calibri"/>
          <w:snapToGrid w:val="0"/>
          <w:kern w:val="0"/>
          <w:sz w:val="22"/>
          <w:lang w:val="fr-FR" w:eastAsia="zh-CN"/>
        </w:rPr>
        <w:t xml:space="preserve">Hammond Electronics a annoncé sa </w:t>
      </w:r>
      <w:hyperlink r:id="rId10" w:history="1">
        <w:r>
          <w:rPr>
            <w:rFonts w:ascii="Calibri" w:eastAsia="SimSun" w:hAnsi="Calibri"/>
            <w:snapToGrid w:val="0"/>
            <w:color w:val="0000FF"/>
            <w:kern w:val="0"/>
            <w:sz w:val="22"/>
            <w:u w:val="single"/>
            <w:lang w:val="fr-FR" w:eastAsia="zh-CN"/>
          </w:rPr>
          <w:t>gamme 1597DIN</w:t>
        </w:r>
      </w:hyperlink>
      <w:r>
        <w:rPr>
          <w:rFonts w:ascii="Calibri" w:eastAsia="SimSun" w:hAnsi="Calibri"/>
          <w:snapToGrid w:val="0"/>
          <w:kern w:val="0"/>
          <w:sz w:val="22"/>
          <w:lang w:val="fr-FR" w:eastAsia="zh-CN"/>
        </w:rPr>
        <w:t xml:space="preserve"> de boîtiers en plastique ignifuge UL94-V0 pour la fixation de rails DIN 35 mm conformes à IEC/EN 60715 dans le cadre d’applications telles que les équipements de commande industriels, l’automatisation, la gestion et le contrôle des équipements, les contrôleurs CVC et les équipements IoT distribués. La gamme réunit pour commencer quatre dimensions : 2, 4, 6 et 9 largeurs de module 17,5 mm standard. Toutes les dimensions ont deux positions de fixation pour les borniers, ce qui optimise la disponibilité E/S et donne suffisamment de place pour une future expansion éventuelle.  Il y a deux fentes horizontales pour la fixation de circuits imprimés dans le corps et deux pièces d’espacement dans la base pour la fixation de composants ou circuits imprimés. Des couvercles de bornes simples, aérés, à opercule et à fente sont fournis séparément et peuvent être assortis à l’intérieur des corps, selon les besoins. Le boîtier de commande en polycarbonate de faible épaisseur, de 22,5 mm de large, 118 mm de profondeur et 90 mm de hauteur, est principalement conçu pour accepter des circuits imprimés, avec des côtés aérés et un panneau avant de forme adaptée.</w:t>
      </w:r>
    </w:p>
    <w:p>
      <w:pPr>
        <w:widowControl w:val="0"/>
        <w:tabs>
          <w:tab w:val="left" w:pos="851"/>
          <w:tab w:val="right" w:pos="9072"/>
        </w:tabs>
        <w:rPr>
          <w:rFonts w:ascii="Calibri" w:eastAsia="SimSun" w:hAnsi="Calibri"/>
          <w:snapToGrid w:val="0"/>
          <w:kern w:val="0"/>
          <w:sz w:val="22"/>
          <w:lang w:val="fr-FR" w:eastAsia="zh-CN"/>
        </w:rPr>
      </w:pPr>
    </w:p>
    <w:p>
      <w:pPr>
        <w:widowControl w:val="0"/>
        <w:tabs>
          <w:tab w:val="left" w:pos="851"/>
          <w:tab w:val="right" w:pos="9072"/>
        </w:tabs>
        <w:rPr>
          <w:rFonts w:ascii="Calibri" w:eastAsia="SimSun" w:hAnsi="Calibri"/>
          <w:snapToGrid w:val="0"/>
          <w:kern w:val="0"/>
          <w:sz w:val="22"/>
          <w:lang w:val="fr-FR" w:eastAsia="zh-CN"/>
        </w:rPr>
      </w:pPr>
      <w:r>
        <w:rPr>
          <w:rFonts w:ascii="Calibri" w:eastAsia="SimSun" w:hAnsi="Calibri"/>
          <w:snapToGrid w:val="0"/>
          <w:kern w:val="0"/>
          <w:sz w:val="22"/>
          <w:lang w:val="fr-FR" w:eastAsia="zh-CN"/>
        </w:rPr>
        <w:t xml:space="preserve">Toutes les unités sont équipées d’un système d’enclenchement simple sans outillage, et leur dépose est tout aussi simple, pour permettre d’accéder aux composants et circuits imprimés quand nécessaire. Les corps sont aérés sur les surfaces supérieure et inférieure et sont dotés d’un renfoncement dans le panneau avant pour y apposer des étiquettes d’identification ou autres graphiques.  </w:t>
      </w:r>
    </w:p>
    <w:p>
      <w:pPr>
        <w:widowControl w:val="0"/>
        <w:tabs>
          <w:tab w:val="left" w:pos="851"/>
          <w:tab w:val="right" w:pos="9072"/>
        </w:tabs>
        <w:rPr>
          <w:rFonts w:ascii="Calibri" w:eastAsia="SimSun" w:hAnsi="Calibri"/>
          <w:snapToGrid w:val="0"/>
          <w:kern w:val="0"/>
          <w:sz w:val="22"/>
          <w:lang w:val="fr-FR" w:eastAsia="zh-CN"/>
        </w:rPr>
      </w:pPr>
    </w:p>
    <w:p>
      <w:pPr>
        <w:widowControl w:val="0"/>
        <w:tabs>
          <w:tab w:val="left" w:pos="851"/>
          <w:tab w:val="right" w:pos="9072"/>
        </w:tabs>
        <w:rPr>
          <w:rFonts w:ascii="Calibri" w:eastAsia="SimSun" w:hAnsi="Calibri"/>
          <w:snapToGrid w:val="0"/>
          <w:kern w:val="0"/>
          <w:sz w:val="22"/>
          <w:lang w:val="fr-FR" w:eastAsia="zh-CN"/>
        </w:rPr>
      </w:pPr>
      <w:r>
        <w:rPr>
          <w:rFonts w:ascii="Calibri" w:eastAsia="SimSun" w:hAnsi="Calibri"/>
          <w:snapToGrid w:val="0"/>
          <w:kern w:val="0"/>
          <w:sz w:val="22"/>
          <w:lang w:val="fr-FR" w:eastAsia="zh-CN"/>
        </w:rPr>
        <w:t xml:space="preserve">Les bases sont moulées en oxyde de </w:t>
      </w:r>
      <w:proofErr w:type="spellStart"/>
      <w:r>
        <w:rPr>
          <w:rFonts w:ascii="Calibri" w:eastAsia="SimSun" w:hAnsi="Calibri"/>
          <w:snapToGrid w:val="0"/>
          <w:kern w:val="0"/>
          <w:sz w:val="22"/>
          <w:lang w:val="fr-FR" w:eastAsia="zh-CN"/>
        </w:rPr>
        <w:t>polyphénylène</w:t>
      </w:r>
      <w:proofErr w:type="spellEnd"/>
      <w:r>
        <w:rPr>
          <w:rFonts w:ascii="Calibri" w:eastAsia="SimSun" w:hAnsi="Calibri"/>
          <w:snapToGrid w:val="0"/>
          <w:kern w:val="0"/>
          <w:sz w:val="22"/>
          <w:lang w:val="fr-FR" w:eastAsia="zh-CN"/>
        </w:rPr>
        <w:t xml:space="preserve"> gris foncé avec une attache de fixation au rail DIN en polystyrène et le corps du boîtier principal est en polycarbonate gris pâle RAL 7035.</w:t>
      </w:r>
    </w:p>
    <w:p>
      <w:pPr>
        <w:widowControl w:val="0"/>
        <w:tabs>
          <w:tab w:val="left" w:pos="851"/>
          <w:tab w:val="right" w:pos="9072"/>
        </w:tabs>
        <w:rPr>
          <w:rFonts w:ascii="Calibri" w:eastAsia="SimSun" w:hAnsi="Calibri"/>
          <w:snapToGrid w:val="0"/>
          <w:kern w:val="0"/>
          <w:sz w:val="22"/>
          <w:lang w:val="fr-FR" w:eastAsia="zh-CN"/>
        </w:rPr>
      </w:pPr>
    </w:p>
    <w:p>
      <w:pPr>
        <w:widowControl w:val="0"/>
        <w:tabs>
          <w:tab w:val="left" w:pos="851"/>
          <w:tab w:val="right" w:pos="9072"/>
        </w:tabs>
        <w:rPr>
          <w:rFonts w:ascii="Calibri" w:eastAsia="SimSun" w:hAnsi="Calibri"/>
          <w:bCs/>
          <w:snapToGrid w:val="0"/>
          <w:kern w:val="0"/>
          <w:sz w:val="22"/>
          <w:lang w:val="fr-FR" w:eastAsia="zh-CN"/>
        </w:rPr>
      </w:pPr>
      <w:r>
        <w:rPr>
          <w:rFonts w:ascii="Calibri" w:eastAsia="SimSun" w:hAnsi="Calibri"/>
          <w:bCs/>
          <w:snapToGrid w:val="0"/>
          <w:kern w:val="0"/>
          <w:sz w:val="22"/>
          <w:lang w:val="fr-FR" w:eastAsia="zh-CN"/>
        </w:rPr>
        <w:t>*** Fin : corps du texte 284 mots ***</w:t>
      </w:r>
    </w:p>
    <w:p>
      <w:pPr>
        <w:pStyle w:val="Title"/>
        <w:pBdr>
          <w:top w:val="nil"/>
          <w:left w:val="nil"/>
          <w:bottom w:val="nil"/>
          <w:right w:val="nil"/>
        </w:pBdr>
        <w:jc w:val="left"/>
        <w:rPr>
          <w:rFonts w:asciiTheme="minorHAnsi" w:hAnsiTheme="minorHAnsi" w:cstheme="minorHAnsi"/>
          <w:szCs w:val="22"/>
          <w:lang w:val="fr-FR"/>
        </w:rPr>
      </w:pPr>
    </w:p>
    <w:p>
      <w:pPr>
        <w:rPr>
          <w:rFonts w:asciiTheme="minorHAnsi" w:hAnsiTheme="minorHAnsi" w:cstheme="minorHAnsi"/>
          <w:b/>
          <w:sz w:val="22"/>
          <w:szCs w:val="22"/>
          <w:lang w:val="fr-FR"/>
        </w:rPr>
      </w:pPr>
      <w:r>
        <w:rPr>
          <w:rFonts w:asciiTheme="minorHAnsi" w:hAnsiTheme="minorHAnsi" w:cstheme="minorHAnsi"/>
          <w:b/>
          <w:sz w:val="22"/>
          <w:szCs w:val="22"/>
          <w:lang w:val="fr-FR"/>
        </w:rPr>
        <w:br w:type="page"/>
      </w:r>
    </w:p>
    <w:p>
      <w:pPr>
        <w:tabs>
          <w:tab w:val="left" w:pos="851"/>
          <w:tab w:val="right" w:pos="9072"/>
        </w:tabs>
        <w:rPr>
          <w:rFonts w:asciiTheme="minorHAnsi" w:hAnsiTheme="minorHAnsi" w:cstheme="minorHAnsi"/>
          <w:b/>
          <w:sz w:val="22"/>
          <w:szCs w:val="22"/>
          <w:lang w:val="fr-FR"/>
        </w:rPr>
      </w:pPr>
      <w:r>
        <w:rPr>
          <w:rFonts w:asciiTheme="minorHAnsi" w:hAnsiTheme="minorHAnsi" w:cstheme="minorHAnsi"/>
          <w:b/>
          <w:sz w:val="22"/>
          <w:szCs w:val="22"/>
          <w:lang w:val="fr-FR"/>
        </w:rPr>
        <w:lastRenderedPageBreak/>
        <w:t>Notes rédaction.</w:t>
      </w:r>
    </w:p>
    <w:p>
      <w:pPr>
        <w:tabs>
          <w:tab w:val="left" w:pos="851"/>
          <w:tab w:val="right" w:pos="9072"/>
        </w:tabs>
        <w:rPr>
          <w:rFonts w:asciiTheme="minorHAnsi" w:hAnsiTheme="minorHAnsi" w:cstheme="minorHAnsi"/>
          <w:b/>
          <w:sz w:val="22"/>
          <w:szCs w:val="22"/>
          <w:lang w:val="fr-FR"/>
        </w:rPr>
      </w:pPr>
    </w:p>
    <w:p>
      <w:pPr>
        <w:tabs>
          <w:tab w:val="left" w:pos="851"/>
          <w:tab w:val="right" w:pos="9072"/>
        </w:tabs>
        <w:rPr>
          <w:rFonts w:asciiTheme="minorHAnsi" w:hAnsiTheme="minorHAnsi" w:cstheme="minorHAnsi"/>
          <w:sz w:val="22"/>
          <w:szCs w:val="22"/>
          <w:lang w:val="fr-FR"/>
        </w:rPr>
      </w:pPr>
      <w:r>
        <w:rPr>
          <w:rFonts w:asciiTheme="minorHAnsi" w:hAnsiTheme="minorHAnsi" w:cstheme="minorHAnsi"/>
          <w:sz w:val="22"/>
          <w:szCs w:val="22"/>
          <w:lang w:val="fr-FR"/>
        </w:rPr>
        <w:t>Pour tout renseignement complémentaire :</w:t>
      </w:r>
    </w:p>
    <w:p>
      <w:pPr>
        <w:tabs>
          <w:tab w:val="left" w:pos="851"/>
          <w:tab w:val="right" w:pos="9072"/>
        </w:tabs>
        <w:rPr>
          <w:rFonts w:asciiTheme="minorHAnsi" w:hAnsiTheme="minorHAnsi" w:cstheme="minorHAnsi"/>
          <w:sz w:val="22"/>
          <w:szCs w:val="22"/>
          <w:lang w:val="fr-FR"/>
        </w:rPr>
      </w:pP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Justin Elkins</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Hammond Electronics Limited</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1 Onslow Close</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Kingsland Business Park</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Basingstoke</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RG24 8QL</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Tel: + 44 1256 812812</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Fax: + 44 1256 332249</w:t>
      </w:r>
    </w:p>
    <w:p>
      <w:pPr>
        <w:tabs>
          <w:tab w:val="left" w:pos="851"/>
          <w:tab w:val="right" w:pos="9072"/>
        </w:tabs>
        <w:rPr>
          <w:rFonts w:asciiTheme="minorHAnsi" w:hAnsiTheme="minorHAnsi" w:cstheme="minorHAnsi"/>
          <w:sz w:val="22"/>
          <w:szCs w:val="22"/>
        </w:rPr>
      </w:pPr>
      <w:hyperlink r:id="rId11" w:history="1">
        <w:r>
          <w:rPr>
            <w:rStyle w:val="Hyperlink"/>
            <w:rFonts w:asciiTheme="minorHAnsi" w:hAnsiTheme="minorHAnsi" w:cstheme="minorHAnsi"/>
            <w:sz w:val="22"/>
            <w:szCs w:val="22"/>
          </w:rPr>
          <w:t>sales@hammondmfg.eu</w:t>
        </w:r>
      </w:hyperlink>
    </w:p>
    <w:p>
      <w:pPr>
        <w:tabs>
          <w:tab w:val="left" w:pos="851"/>
          <w:tab w:val="right" w:pos="9072"/>
        </w:tabs>
        <w:rPr>
          <w:rFonts w:asciiTheme="minorHAnsi" w:hAnsiTheme="minorHAnsi" w:cstheme="minorHAnsi"/>
          <w:sz w:val="22"/>
          <w:szCs w:val="22"/>
        </w:rPr>
      </w:pPr>
      <w:hyperlink r:id="rId12" w:history="1">
        <w:r>
          <w:rPr>
            <w:rStyle w:val="Hyperlink"/>
            <w:rFonts w:asciiTheme="minorHAnsi" w:hAnsiTheme="minorHAnsi" w:cstheme="minorHAnsi"/>
            <w:sz w:val="22"/>
            <w:szCs w:val="22"/>
          </w:rPr>
          <w:t>hammondmfg.com</w:t>
        </w:r>
      </w:hyperlink>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noProof/>
          <w:sz w:val="22"/>
          <w:szCs w:val="22"/>
        </w:rPr>
      </w:pPr>
      <w:r>
        <w:rPr>
          <w:rFonts w:asciiTheme="minorHAnsi" w:hAnsiTheme="minorHAnsi" w:cstheme="minorHAnsi"/>
          <w:noProof/>
          <w:sz w:val="22"/>
          <w:szCs w:val="22"/>
        </w:rPr>
        <w:t>Contact agence :</w:t>
      </w:r>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Nigel May</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Parkfield Communications Limited</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Parkfield House</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Damerham</w:t>
      </w:r>
    </w:p>
    <w:p>
      <w:pPr>
        <w:tabs>
          <w:tab w:val="left" w:pos="851"/>
          <w:tab w:val="right" w:pos="9072"/>
        </w:tabs>
        <w:rPr>
          <w:rFonts w:asciiTheme="minorHAnsi" w:hAnsiTheme="minorHAnsi" w:cstheme="minorHAnsi"/>
          <w:sz w:val="22"/>
          <w:szCs w:val="22"/>
          <w:lang w:val="fr-FR"/>
        </w:rPr>
      </w:pPr>
      <w:proofErr w:type="spellStart"/>
      <w:r>
        <w:rPr>
          <w:rFonts w:asciiTheme="minorHAnsi" w:hAnsiTheme="minorHAnsi" w:cstheme="minorHAnsi"/>
          <w:sz w:val="22"/>
          <w:szCs w:val="22"/>
          <w:lang w:val="fr-FR"/>
        </w:rPr>
        <w:t>Hants</w:t>
      </w:r>
      <w:proofErr w:type="spellEnd"/>
    </w:p>
    <w:p>
      <w:pPr>
        <w:tabs>
          <w:tab w:val="left" w:pos="851"/>
          <w:tab w:val="right" w:pos="9072"/>
        </w:tabs>
        <w:rPr>
          <w:rFonts w:asciiTheme="minorHAnsi" w:hAnsiTheme="minorHAnsi" w:cstheme="minorHAnsi"/>
          <w:sz w:val="22"/>
          <w:szCs w:val="22"/>
          <w:lang w:val="fr-FR"/>
        </w:rPr>
      </w:pPr>
      <w:r>
        <w:rPr>
          <w:rFonts w:asciiTheme="minorHAnsi" w:hAnsiTheme="minorHAnsi" w:cstheme="minorHAnsi"/>
          <w:sz w:val="22"/>
          <w:szCs w:val="22"/>
          <w:lang w:val="fr-FR"/>
        </w:rPr>
        <w:t>SP6 3HQ</w:t>
      </w:r>
    </w:p>
    <w:p>
      <w:pPr>
        <w:tabs>
          <w:tab w:val="left" w:pos="851"/>
          <w:tab w:val="right" w:pos="9072"/>
        </w:tabs>
        <w:rPr>
          <w:rFonts w:asciiTheme="minorHAnsi" w:hAnsiTheme="minorHAnsi" w:cstheme="minorHAnsi"/>
          <w:sz w:val="22"/>
          <w:szCs w:val="22"/>
          <w:lang w:val="fr-FR"/>
        </w:rPr>
      </w:pPr>
      <w:proofErr w:type="gramStart"/>
      <w:r>
        <w:rPr>
          <w:rFonts w:asciiTheme="minorHAnsi" w:hAnsiTheme="minorHAnsi" w:cstheme="minorHAnsi"/>
          <w:sz w:val="22"/>
          <w:szCs w:val="22"/>
          <w:lang w:val="fr-FR"/>
        </w:rPr>
        <w:t>Tel:</w:t>
      </w:r>
      <w:proofErr w:type="gramEnd"/>
      <w:r>
        <w:rPr>
          <w:rFonts w:asciiTheme="minorHAnsi" w:hAnsiTheme="minorHAnsi" w:cstheme="minorHAnsi"/>
          <w:sz w:val="22"/>
          <w:szCs w:val="22"/>
          <w:lang w:val="fr-FR"/>
        </w:rPr>
        <w:t xml:space="preserve"> + 44 1725 518321</w:t>
      </w:r>
    </w:p>
    <w:p>
      <w:pPr>
        <w:tabs>
          <w:tab w:val="left" w:pos="851"/>
          <w:tab w:val="right" w:pos="9072"/>
        </w:tabs>
        <w:rPr>
          <w:rFonts w:asciiTheme="minorHAnsi" w:hAnsiTheme="minorHAnsi" w:cstheme="minorHAnsi"/>
          <w:sz w:val="22"/>
          <w:szCs w:val="22"/>
          <w:lang w:val="fr-FR"/>
        </w:rPr>
      </w:pPr>
      <w:hyperlink r:id="rId13" w:history="1">
        <w:r>
          <w:rPr>
            <w:rStyle w:val="Hyperlink"/>
            <w:rFonts w:asciiTheme="minorHAnsi" w:hAnsiTheme="minorHAnsi" w:cstheme="minorHAnsi"/>
            <w:sz w:val="22"/>
            <w:szCs w:val="22"/>
            <w:lang w:val="fr-FR"/>
          </w:rPr>
          <w:t>nigel.may@parkfield.co.uk</w:t>
        </w:r>
      </w:hyperlink>
    </w:p>
    <w:p>
      <w:pPr>
        <w:tabs>
          <w:tab w:val="left" w:pos="851"/>
          <w:tab w:val="right" w:pos="9072"/>
        </w:tabs>
        <w:rPr>
          <w:rFonts w:asciiTheme="minorHAnsi" w:hAnsiTheme="minorHAnsi" w:cstheme="minorHAnsi"/>
          <w:sz w:val="22"/>
          <w:szCs w:val="22"/>
          <w:lang w:val="fr-FR"/>
        </w:rPr>
      </w:pPr>
      <w:hyperlink r:id="rId14" w:history="1">
        <w:r>
          <w:rPr>
            <w:rStyle w:val="Hyperlink"/>
            <w:rFonts w:asciiTheme="minorHAnsi" w:hAnsiTheme="minorHAnsi" w:cstheme="minorHAnsi"/>
            <w:sz w:val="22"/>
            <w:szCs w:val="22"/>
            <w:lang w:val="fr-FR"/>
          </w:rPr>
          <w:t>parkfield.co.uk</w:t>
        </w:r>
      </w:hyperlink>
    </w:p>
    <w:p>
      <w:pPr>
        <w:tabs>
          <w:tab w:val="left" w:pos="851"/>
          <w:tab w:val="right" w:pos="9072"/>
        </w:tabs>
        <w:rPr>
          <w:rFonts w:asciiTheme="minorHAnsi" w:hAnsiTheme="minorHAnsi" w:cstheme="minorHAnsi"/>
          <w:sz w:val="22"/>
          <w:szCs w:val="22"/>
          <w:lang w:val="fr-FR"/>
        </w:rPr>
      </w:pPr>
    </w:p>
    <w:p>
      <w:pPr>
        <w:tabs>
          <w:tab w:val="left" w:pos="851"/>
          <w:tab w:val="right" w:pos="9072"/>
        </w:tabs>
        <w:rPr>
          <w:rFonts w:ascii="Calibri" w:eastAsiaTheme="minorHAnsi" w:hAnsi="Calibri"/>
          <w:snapToGrid w:val="0"/>
          <w:kern w:val="0"/>
          <w:sz w:val="22"/>
          <w:lang w:val="fr-FR"/>
        </w:rPr>
      </w:pPr>
      <w:r>
        <w:rPr>
          <w:rFonts w:ascii="Calibri" w:eastAsiaTheme="minorHAnsi" w:hAnsi="Calibri"/>
          <w:snapToGrid w:val="0"/>
          <w:kern w:val="0"/>
          <w:sz w:val="22"/>
          <w:lang w:val="fr-FR"/>
        </w:rPr>
        <w:t>Hammond est un des principaux fabricants mondiaux de petits boîtiers en plastique, aluminiums moulés sous pression et des boîtiers en métal pour usage dans les industries de l'électronique, électriques et alliées.</w:t>
      </w:r>
    </w:p>
    <w:p>
      <w:pPr>
        <w:tabs>
          <w:tab w:val="left" w:pos="851"/>
          <w:tab w:val="right" w:pos="9072"/>
        </w:tabs>
        <w:rPr>
          <w:rFonts w:asciiTheme="minorHAnsi" w:hAnsiTheme="minorHAnsi" w:cstheme="minorHAnsi"/>
          <w:sz w:val="22"/>
          <w:szCs w:val="22"/>
          <w:lang w:val="fr-FR"/>
        </w:rPr>
      </w:pPr>
    </w:p>
    <w:p>
      <w:pPr>
        <w:pStyle w:val="Title"/>
        <w:pBdr>
          <w:top w:val="nil"/>
          <w:left w:val="nil"/>
          <w:bottom w:val="nil"/>
          <w:right w:val="nil"/>
        </w:pBdr>
        <w:jc w:val="left"/>
        <w:rPr>
          <w:rFonts w:asciiTheme="minorHAnsi" w:hAnsiTheme="minorHAnsi" w:cstheme="minorHAnsi"/>
          <w:szCs w:val="22"/>
          <w:lang w:val="fr-FR"/>
        </w:rPr>
      </w:pPr>
    </w:p>
    <w:sectPr>
      <w:footerReference w:type="default" r:id="rId15"/>
      <w:pgSz w:w="11906" w:h="16838"/>
      <w:pgMar w:top="1418" w:right="1418" w:bottom="1418" w:left="1418" w:header="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Hammond Electronics Limited</w:t>
    </w:r>
    <w:r>
      <w:rPr>
        <w:rFonts w:asciiTheme="minorHAnsi" w:hAnsiTheme="minorHAnsi" w:cstheme="minorHAnsi"/>
        <w:color w:val="A6A6A6" w:themeColor="background1" w:themeShade="A6"/>
      </w:rPr>
      <w:br/>
      <w:t>1 Onslow Close, Kingsland Business Park, Basingstoke, RG24 8QL, United Kingdom</w:t>
    </w:r>
    <w:r>
      <w:rPr>
        <w:rFonts w:asciiTheme="minorHAnsi" w:hAnsiTheme="minorHAnsi" w:cstheme="minorHAnsi"/>
        <w:color w:val="A6A6A6" w:themeColor="background1" w:themeShade="A6"/>
      </w:rPr>
      <w:br/>
      <w:t>Tel: + 44 (0)1256 812812   Fax: + 44 (0)1256 332249</w:t>
    </w:r>
  </w:p>
  <w:p>
    <w:pPr>
      <w:pStyle w:val="Footer"/>
      <w:jc w:val="center"/>
      <w:rPr>
        <w:rFonts w:asciiTheme="minorHAnsi" w:hAnsiTheme="minorHAnsi" w:cstheme="minorHAnsi"/>
        <w:color w:val="A6A6A6" w:themeColor="background1" w:themeShade="A6"/>
      </w:rPr>
    </w:pPr>
    <w:hyperlink r:id="rId1" w:history="1">
      <w:r>
        <w:rPr>
          <w:rStyle w:val="Hyperlink"/>
          <w:rFonts w:asciiTheme="minorHAnsi" w:hAnsiTheme="minorHAnsi" w:cstheme="minorHAnsi"/>
        </w:rPr>
        <w:t>sales@hammond-electronics.co.uk</w:t>
      </w:r>
    </w:hyperlink>
    <w:r>
      <w:rPr>
        <w:rFonts w:asciiTheme="minorHAnsi" w:hAnsiTheme="minorHAnsi" w:cstheme="minorHAnsi"/>
        <w:color w:val="A6A6A6" w:themeColor="background1" w:themeShade="A6"/>
      </w:rPr>
      <w:t xml:space="preserve">    </w:t>
    </w:r>
    <w:hyperlink r:id="rId2" w:history="1">
      <w:r>
        <w:rPr>
          <w:rStyle w:val="Hyperlink"/>
          <w:rFonts w:asciiTheme="minorHAnsi" w:hAnsiTheme="minorHAnsi" w:cstheme="minorHAnsi"/>
        </w:rPr>
        <w:t>sales@hammondmfg.eu</w:t>
      </w:r>
    </w:hyperlink>
    <w:r>
      <w:rPr>
        <w:rFonts w:asciiTheme="minorHAnsi" w:hAnsiTheme="minorHAnsi" w:cstheme="minorHAnsi"/>
        <w:color w:val="A6A6A6" w:themeColor="background1" w:themeShade="A6"/>
      </w:rPr>
      <w:t xml:space="preserve">    </w:t>
    </w:r>
    <w:hyperlink r:id="rId3" w:history="1">
      <w:r>
        <w:rPr>
          <w:rStyle w:val="Hyperlink"/>
          <w:rFonts w:asciiTheme="minorHAnsi" w:hAnsiTheme="minorHAnsi" w:cstheme="minorHAnsi"/>
        </w:rPr>
        <w:t>hammondmfg.com</w:t>
      </w:r>
    </w:hyperlink>
  </w:p>
  <w:p>
    <w:pPr>
      <w:pStyle w:val="Footer"/>
    </w:pPr>
  </w:p>
  <w:p>
    <w:pPr>
      <w:pStyle w:val="Footer"/>
      <w:jc w:val="center"/>
      <w:rPr>
        <w:rFonts w:asciiTheme="minorHAnsi" w:hAnsiTheme="minorHAnsi" w:cs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kern w:val="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link w:val="Title"/>
    <w:qFormat/>
    <w:rPr>
      <w:rFonts w:ascii="Helvetica" w:hAnsi="Helvetica"/>
      <w:b/>
      <w:bCs/>
      <w:kern w:val="2"/>
      <w:sz w:val="22"/>
      <w:szCs w:val="24"/>
      <w:lang w:eastAsia="en-US"/>
    </w:rPr>
  </w:style>
  <w:style w:type="character" w:customStyle="1" w:styleId="BalloonTextChar">
    <w:name w:val="Balloon Text Char"/>
    <w:basedOn w:val="DefaultParagraphFont"/>
    <w:link w:val="BalloonText"/>
    <w:uiPriority w:val="99"/>
    <w:semiHidden/>
    <w:qFormat/>
    <w:rPr>
      <w:rFonts w:ascii="Tahoma" w:hAnsi="Tahoma" w:cs="Tahoma"/>
      <w:kern w:val="2"/>
      <w:sz w:val="16"/>
      <w:szCs w:val="16"/>
      <w:lang w:eastAsia="en-US"/>
    </w:rPr>
  </w:style>
  <w:style w:type="character" w:styleId="UnresolvedMention">
    <w:name w:val="Unresolved Mention"/>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b/>
      <w:bCs/>
      <w:sz w:val="22"/>
      <w:szCs w:val="24"/>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unhideWhenUsed/>
    <w:rPr>
      <w:color w:val="0000FF" w:themeColor="hyperlink"/>
      <w:u w:val="single"/>
    </w:rPr>
  </w:style>
  <w:style w:type="character" w:customStyle="1" w:styleId="FooterChar">
    <w:name w:val="Footer Char"/>
    <w:basedOn w:val="DefaultParagraphFont"/>
    <w:link w:val="Footer"/>
    <w:qFormat/>
    <w:rPr>
      <w:rFonts w:ascii="Helvetica" w:hAnsi="Helvetica"/>
      <w:kern w:val="2"/>
      <w:lang w:eastAsia="en-US"/>
    </w:rPr>
  </w:style>
  <w:style w:type="character" w:customStyle="1" w:styleId="tlid-translation">
    <w:name w:val="tlid-translatio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arkfield.co.uk/hammond/1597din.docx" TargetMode="External"/><Relationship Id="rId13" Type="http://schemas.openxmlformats.org/officeDocument/2006/relationships/hyperlink" Target="mailto:Nigel_May@parkfield.co.uk" TargetMode="External"/><Relationship Id="rId3" Type="http://schemas.openxmlformats.org/officeDocument/2006/relationships/webSettings" Target="webSettings.xml"/><Relationship Id="rId7" Type="http://schemas.openxmlformats.org/officeDocument/2006/relationships/hyperlink" Target="https://www.parkfield.co.uk/hammond/1597din-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les@hammondmfg.e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plastic/1597din" TargetMode="External"/><Relationship Id="rId4" Type="http://schemas.openxmlformats.org/officeDocument/2006/relationships/footnotes" Target="footnotes.xml"/><Relationship Id="rId9" Type="http://schemas.openxmlformats.org/officeDocument/2006/relationships/hyperlink" Target="https://www.parkfield.co.uk/hammond/"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ammondmfg.com/" TargetMode="External"/><Relationship Id="rId2" Type="http://schemas.openxmlformats.org/officeDocument/2006/relationships/hyperlink" Target="mailto:sales@hammondmfg.eu" TargetMode="External"/><Relationship Id="rId1" Type="http://schemas.openxmlformats.org/officeDocument/2006/relationships/hyperlink" Target="mailto:sales@hammond-electron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Parkfield</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 Parkfield</dc:creator>
  <dc:description/>
  <cp:lastModifiedBy>Nigel</cp:lastModifiedBy>
  <cp:revision>3</cp:revision>
  <cp:lastPrinted>2011-03-03T12:35:00Z</cp:lastPrinted>
  <dcterms:created xsi:type="dcterms:W3CDTF">2020-07-01T10:54:00Z</dcterms:created>
  <dcterms:modified xsi:type="dcterms:W3CDTF">2020-07-01T10:55:00Z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Parkfield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