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left" w:pos="851"/>
          <w:tab w:val="right" w:pos="9072"/>
        </w:tabs>
        <w:jc w:val="center"/>
        <w:rPr>
          <w:rFonts w:asciiTheme="minorHAnsi" w:hAnsiTheme="minorHAnsi" w:cstheme="minorHAnsi"/>
          <w:szCs w:val="22"/>
        </w:rPr>
      </w:pPr>
      <w:r>
        <w:rPr>
          <w:rFonts w:asciiTheme="minorHAnsi" w:hAnsiTheme="minorHAnsi" w:cstheme="minorHAnsi"/>
          <w:noProof/>
          <w:szCs w:val="22"/>
        </w:rPr>
        <w:drawing>
          <wp:inline distT="0" distB="0" distL="0" distR="0">
            <wp:extent cx="2371725"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mmond-logo 1807 H black words 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1725" cy="857250"/>
                    </a:xfrm>
                    <a:prstGeom prst="rect">
                      <a:avLst/>
                    </a:prstGeom>
                  </pic:spPr>
                </pic:pic>
              </a:graphicData>
            </a:graphic>
          </wp:inline>
        </w:drawing>
      </w:r>
    </w:p>
    <w:p>
      <w:pPr>
        <w:tabs>
          <w:tab w:val="left" w:pos="851"/>
          <w:tab w:val="right" w:pos="9072"/>
        </w:tabs>
        <w:jc w:val="center"/>
        <w:rPr>
          <w:rFonts w:asciiTheme="minorHAnsi" w:hAnsiTheme="minorHAnsi" w:cstheme="minorHAnsi"/>
          <w:szCs w:val="22"/>
        </w:rPr>
      </w:pPr>
    </w:p>
    <w:p>
      <w:pPr>
        <w:tabs>
          <w:tab w:val="left" w:pos="851"/>
          <w:tab w:val="right" w:pos="9072"/>
        </w:tabs>
        <w:rPr>
          <w:rFonts w:asciiTheme="minorHAnsi" w:hAnsiTheme="minorHAnsi" w:cstheme="minorHAnsi"/>
          <w:b/>
          <w:bCs/>
          <w:szCs w:val="22"/>
          <w:lang w:val="de-DE"/>
        </w:rPr>
      </w:pPr>
      <w:r>
        <w:rPr>
          <w:rFonts w:asciiTheme="minorHAnsi" w:hAnsiTheme="minorHAnsi" w:cstheme="minorHAnsi"/>
          <w:b/>
          <w:bCs/>
          <w:szCs w:val="22"/>
          <w:lang w:val="de-DE"/>
        </w:rPr>
        <w:t>Presseinformation</w:t>
      </w:r>
    </w:p>
    <w:p>
      <w:pPr>
        <w:tabs>
          <w:tab w:val="left" w:pos="851"/>
          <w:tab w:val="right" w:pos="9072"/>
        </w:tabs>
        <w:rPr>
          <w:rFonts w:eastAsia="SimSun"/>
          <w:b/>
          <w:bCs/>
          <w:lang w:val="de-DE"/>
        </w:rPr>
      </w:pPr>
      <w:r>
        <w:rPr>
          <w:rFonts w:eastAsia="SimSun"/>
          <w:b/>
          <w:bCs/>
          <w:lang w:val="de-DE"/>
        </w:rPr>
        <w:t>Veröffentlicht am 27. Juli 2020</w:t>
      </w:r>
    </w:p>
    <w:p>
      <w:pPr>
        <w:tabs>
          <w:tab w:val="left" w:pos="851"/>
          <w:tab w:val="right" w:pos="9072"/>
        </w:tabs>
        <w:rPr>
          <w:rFonts w:asciiTheme="minorHAnsi" w:hAnsiTheme="minorHAnsi" w:cstheme="minorHAnsi"/>
          <w:bCs/>
          <w:szCs w:val="22"/>
          <w:lang w:val="de-DE"/>
        </w:rPr>
      </w:pPr>
    </w:p>
    <w:p>
      <w:pPr>
        <w:tabs>
          <w:tab w:val="left" w:pos="851"/>
          <w:tab w:val="right" w:pos="9072"/>
        </w:tabs>
        <w:rPr>
          <w:rFonts w:asciiTheme="minorHAnsi" w:hAnsiTheme="minorHAnsi" w:cstheme="minorHAnsi"/>
          <w:bCs/>
          <w:szCs w:val="22"/>
          <w:lang w:val="de-DE"/>
        </w:rPr>
      </w:pPr>
      <w:r>
        <w:rPr>
          <w:rFonts w:asciiTheme="minorHAnsi" w:hAnsiTheme="minorHAnsi" w:cstheme="minorHAnsi"/>
          <w:bCs/>
          <w:szCs w:val="22"/>
          <w:lang w:val="de-DE"/>
        </w:rPr>
        <w:t>Zum Downloaden eines Bildes in Druckqualität 300 dpi gehen,</w:t>
      </w:r>
    </w:p>
    <w:p>
      <w:pPr>
        <w:tabs>
          <w:tab w:val="left" w:pos="851"/>
          <w:tab w:val="right" w:pos="9072"/>
        </w:tabs>
        <w:rPr>
          <w:rFonts w:asciiTheme="minorHAnsi" w:hAnsiTheme="minorHAnsi" w:cstheme="minorHAnsi"/>
          <w:szCs w:val="22"/>
          <w:lang w:val="de-DE"/>
        </w:rPr>
      </w:pPr>
      <w:r>
        <w:rPr>
          <w:rFonts w:asciiTheme="minorHAnsi" w:hAnsiTheme="minorHAnsi" w:cstheme="minorHAnsi"/>
          <w:bCs/>
          <w:szCs w:val="22"/>
          <w:lang w:val="de-DE"/>
        </w:rPr>
        <w:t xml:space="preserve">Sie zu </w:t>
      </w:r>
      <w:hyperlink r:id="rId7" w:history="1">
        <w:r>
          <w:rPr>
            <w:rStyle w:val="Hyperlink"/>
            <w:rFonts w:asciiTheme="minorHAnsi" w:hAnsiTheme="minorHAnsi" w:cstheme="minorHAnsi"/>
            <w:bCs/>
            <w:szCs w:val="22"/>
            <w:u w:val="none"/>
            <w:lang w:val="de-DE"/>
          </w:rPr>
          <w:t>parkfield.co.uk/hammond/ejss-print.jpg</w:t>
        </w:r>
      </w:hyperlink>
    </w:p>
    <w:p>
      <w:pPr>
        <w:tabs>
          <w:tab w:val="left" w:pos="851"/>
          <w:tab w:val="right" w:pos="9072"/>
        </w:tabs>
        <w:rPr>
          <w:rFonts w:asciiTheme="minorHAnsi" w:hAnsiTheme="minorHAnsi" w:cstheme="minorHAnsi"/>
          <w:bCs/>
          <w:szCs w:val="22"/>
          <w:lang w:val="de-DE"/>
        </w:rPr>
      </w:pPr>
    </w:p>
    <w:p>
      <w:pPr>
        <w:tabs>
          <w:tab w:val="left" w:pos="851"/>
          <w:tab w:val="right" w:pos="9072"/>
        </w:tabs>
        <w:rPr>
          <w:rFonts w:asciiTheme="minorHAnsi" w:hAnsiTheme="minorHAnsi" w:cstheme="minorHAnsi"/>
          <w:szCs w:val="22"/>
          <w:lang w:val="de-DE"/>
        </w:rPr>
      </w:pPr>
      <w:r>
        <w:rPr>
          <w:rFonts w:asciiTheme="minorHAnsi" w:hAnsiTheme="minorHAnsi" w:cstheme="minorHAnsi"/>
          <w:bCs/>
          <w:szCs w:val="22"/>
          <w:lang w:val="de-DE"/>
        </w:rPr>
        <w:t xml:space="preserve">Der Text steht Ihnen unter </w:t>
      </w:r>
      <w:hyperlink r:id="rId8" w:history="1">
        <w:r>
          <w:rPr>
            <w:rStyle w:val="Hyperlink"/>
            <w:rFonts w:asciiTheme="minorHAnsi" w:hAnsiTheme="minorHAnsi" w:cstheme="minorHAnsi"/>
            <w:bCs/>
            <w:szCs w:val="22"/>
            <w:u w:val="none"/>
            <w:lang w:val="de-DE"/>
          </w:rPr>
          <w:t>parkfield.co.uk/hammond/ejss-de.docx</w:t>
        </w:r>
      </w:hyperlink>
      <w:r>
        <w:rPr>
          <w:rFonts w:asciiTheme="minorHAnsi" w:hAnsiTheme="minorHAnsi" w:cstheme="minorHAnsi"/>
          <w:bCs/>
          <w:szCs w:val="22"/>
          <w:lang w:val="de-DE"/>
        </w:rPr>
        <w:t xml:space="preserve"> als Word-Datei zum Download bereit.</w:t>
      </w:r>
    </w:p>
    <w:p>
      <w:pPr>
        <w:tabs>
          <w:tab w:val="left" w:pos="851"/>
          <w:tab w:val="right" w:pos="9072"/>
        </w:tabs>
        <w:rPr>
          <w:rFonts w:asciiTheme="minorHAnsi" w:hAnsiTheme="minorHAnsi" w:cstheme="minorHAnsi"/>
          <w:bCs/>
          <w:szCs w:val="22"/>
          <w:lang w:val="de-DE"/>
        </w:rPr>
      </w:pPr>
    </w:p>
    <w:p>
      <w:pPr>
        <w:tabs>
          <w:tab w:val="left" w:pos="851"/>
          <w:tab w:val="right" w:pos="9072"/>
        </w:tabs>
        <w:rPr>
          <w:rFonts w:asciiTheme="minorHAnsi" w:hAnsiTheme="minorHAnsi" w:cstheme="minorHAnsi"/>
          <w:szCs w:val="22"/>
          <w:lang w:val="de-DE"/>
        </w:rPr>
      </w:pPr>
      <w:r>
        <w:rPr>
          <w:rFonts w:asciiTheme="minorHAnsi" w:hAnsiTheme="minorHAnsi" w:cstheme="minorHAnsi"/>
          <w:bCs/>
          <w:szCs w:val="22"/>
          <w:lang w:val="de-DE"/>
        </w:rPr>
        <w:t xml:space="preserve">Alle Hammond Presseinformation zu sehen, zu gehen </w:t>
      </w:r>
      <w:hyperlink r:id="rId9" w:history="1">
        <w:r>
          <w:rPr>
            <w:rStyle w:val="Hyperlink"/>
            <w:rFonts w:asciiTheme="minorHAnsi" w:hAnsiTheme="minorHAnsi" w:cstheme="minorHAnsi"/>
            <w:bCs/>
            <w:szCs w:val="22"/>
            <w:u w:val="none"/>
            <w:lang w:val="de-DE"/>
          </w:rPr>
          <w:t>parkfield.co.uk/hammond/</w:t>
        </w:r>
      </w:hyperlink>
    </w:p>
    <w:p>
      <w:pPr>
        <w:pStyle w:val="Title"/>
        <w:pBdr>
          <w:top w:val="nil"/>
          <w:left w:val="nil"/>
          <w:bottom w:val="nil"/>
          <w:right w:val="nil"/>
        </w:pBdr>
        <w:jc w:val="left"/>
        <w:rPr>
          <w:rFonts w:asciiTheme="minorHAnsi" w:hAnsiTheme="minorHAnsi" w:cstheme="minorHAnsi"/>
          <w:bCs w:val="0"/>
          <w:szCs w:val="22"/>
          <w:lang w:val="de-DE"/>
        </w:rPr>
      </w:pPr>
    </w:p>
    <w:p>
      <w:pPr>
        <w:tabs>
          <w:tab w:val="left" w:pos="851"/>
          <w:tab w:val="right" w:pos="9072"/>
        </w:tabs>
        <w:rPr>
          <w:b/>
          <w:lang w:val="de-DE"/>
        </w:rPr>
      </w:pPr>
      <w:r>
        <w:rPr>
          <w:b/>
          <w:lang w:val="de-DE"/>
        </w:rPr>
        <w:t>Hammond IP66 Edelstahl-Industriegehäuse</w:t>
      </w:r>
    </w:p>
    <w:p>
      <w:pPr>
        <w:tabs>
          <w:tab w:val="left" w:pos="851"/>
          <w:tab w:val="right" w:pos="9072"/>
        </w:tabs>
        <w:rPr>
          <w:b/>
          <w:lang w:val="de-DE"/>
        </w:rPr>
      </w:pPr>
    </w:p>
    <w:p>
      <w:pPr>
        <w:tabs>
          <w:tab w:val="left" w:pos="851"/>
          <w:tab w:val="right" w:pos="9072"/>
        </w:tabs>
        <w:rPr>
          <w:bCs/>
          <w:lang w:val="de-DE"/>
        </w:rPr>
      </w:pPr>
      <w:r>
        <w:rPr>
          <w:bCs/>
          <w:lang w:val="de-DE"/>
        </w:rPr>
        <w:t xml:space="preserve">Die Gehäuse der </w:t>
      </w:r>
      <w:hyperlink r:id="rId10" w:history="1">
        <w:r>
          <w:rPr>
            <w:rStyle w:val="Hyperlink"/>
            <w:lang w:val="de-DE"/>
          </w:rPr>
          <w:t>Produktfamilie EJSS</w:t>
        </w:r>
      </w:hyperlink>
      <w:r>
        <w:rPr>
          <w:bCs/>
          <w:lang w:val="de-DE"/>
        </w:rPr>
        <w:t xml:space="preserve"> IP66 von Hammond Electronics sind in Edelstahl der Güteklassen 304 und 316 erhältlich und werden standardmäßig mit einer natürlich glatten gebürsteten Oberfläche geliefert. EJSS-Gehäuse sind nach IP66 abgedichtet und für den Einsatz als Instrumentengehäuse, für elektrische, hydraulische und pneumatische Steuerungen und als elektrische Anschlusskästen oder Klemmenkästen vorgesehen. Bei Anwendungen wie in der Lebensmittelverarbeitung werden Flüssigkeiten und Verunreinigungen durch eine Formlippe am Gehäuse von der nahtlos eingegossenen Dichtung in der Tür abgeleitet, sodass das Gehäuse zur Reinigung abgespritzt werden kann. Edelstahl ist ein hervorragendes Material zur Installation in Bereichen, in denen Korrosion ein Problem darstellen kann. Die EJSS-Produktfamilie ist in 22 Größen von 102 x 102 x 76 mm bis 406 x 356 x 254 mm erhältlich. Mit Ausnahme der beiden kleinsten Größen werden alle Gehäuse komplett mit einer 1,6 mm dicken unlackierten, verzinkten Stahlinnenplatte geliefert. Die EJSS-Gehäuse entsprechen Schutzart IP66 nach IEC 60529 für europäische Märkte sowie den Anforderungen von CE, UL und NEMA 3R, 4, 4X, 12 und 13 für nordamerikanische Märkte.</w:t>
      </w:r>
    </w:p>
    <w:p>
      <w:pPr>
        <w:tabs>
          <w:tab w:val="left" w:pos="851"/>
          <w:tab w:val="right" w:pos="9072"/>
        </w:tabs>
        <w:rPr>
          <w:bCs/>
          <w:lang w:val="de-DE"/>
        </w:rPr>
      </w:pPr>
    </w:p>
    <w:p>
      <w:pPr>
        <w:tabs>
          <w:tab w:val="left" w:pos="851"/>
          <w:tab w:val="right" w:pos="9072"/>
        </w:tabs>
        <w:rPr>
          <w:bCs/>
          <w:lang w:val="de-DE"/>
        </w:rPr>
      </w:pPr>
      <w:r>
        <w:rPr>
          <w:bCs/>
          <w:lang w:val="de-DE"/>
        </w:rPr>
        <w:t>Gehäuse und Deckel sind aus 1,3 mm starkem Edelstahl mit glatten, durchgehend geschweißten Nähten ohne Vorprägungen, Ausschnitte oder Löcher gefertigt. Integrierte, hochbelastbare obere und untere Halterungen über die gesamte Breite hinweg erleichtern die Montage an Außenflächen. Der Deckel, der an einem hochbelastbaren, durchgehenden Scharnier montiert ist, lässt sich für einen guten Zugang um 180° öffnen. Ein Vierteldrehverschluss, zu dessen Betätigung ein Werkzeug erforderlich ist, verhindert den unbefugten Zugang zum Gehäuse. An der Tür befindet sich eine Potentialausgleichsschraube und am Gehäuse ist eine Erdungsschraube angebracht.</w:t>
      </w:r>
    </w:p>
    <w:p>
      <w:pPr>
        <w:tabs>
          <w:tab w:val="left" w:pos="851"/>
          <w:tab w:val="right" w:pos="9072"/>
        </w:tabs>
        <w:rPr>
          <w:bCs/>
          <w:lang w:val="de-DE"/>
        </w:rPr>
      </w:pPr>
    </w:p>
    <w:p>
      <w:pPr>
        <w:tabs>
          <w:tab w:val="left" w:pos="851"/>
          <w:tab w:val="right" w:pos="9072"/>
        </w:tabs>
        <w:rPr>
          <w:bCs/>
          <w:lang w:val="de-DE"/>
        </w:rPr>
      </w:pPr>
      <w:r>
        <w:rPr>
          <w:bCs/>
          <w:lang w:val="de-DE"/>
        </w:rPr>
        <w:t>*** Ende: Haupttext 252 Wörter ***</w:t>
      </w:r>
    </w:p>
    <w:p>
      <w:pPr>
        <w:tabs>
          <w:tab w:val="left" w:pos="851"/>
          <w:tab w:val="right" w:pos="9072"/>
        </w:tabs>
        <w:rPr>
          <w:bCs/>
          <w:lang w:val="de-DE"/>
        </w:rPr>
      </w:pPr>
    </w:p>
    <w:p>
      <w:pPr>
        <w:widowControl/>
        <w:rPr>
          <w:rFonts w:asciiTheme="minorHAnsi" w:hAnsiTheme="minorHAnsi"/>
          <w:b/>
          <w:szCs w:val="22"/>
          <w:lang w:val="de-DE"/>
        </w:rPr>
      </w:pPr>
      <w:r>
        <w:rPr>
          <w:rFonts w:asciiTheme="minorHAnsi" w:hAnsiTheme="minorHAnsi"/>
          <w:b/>
          <w:szCs w:val="22"/>
          <w:lang w:val="de-DE"/>
        </w:rPr>
        <w:br w:type="page"/>
      </w:r>
    </w:p>
    <w:p>
      <w:pPr>
        <w:jc w:val="both"/>
        <w:rPr>
          <w:rFonts w:asciiTheme="minorHAnsi" w:hAnsiTheme="minorHAnsi"/>
          <w:b/>
          <w:szCs w:val="22"/>
          <w:lang w:val="de-DE"/>
        </w:rPr>
      </w:pPr>
      <w:r>
        <w:rPr>
          <w:rFonts w:asciiTheme="minorHAnsi" w:hAnsiTheme="minorHAnsi"/>
          <w:b/>
          <w:szCs w:val="22"/>
          <w:lang w:val="de-DE"/>
        </w:rPr>
        <w:lastRenderedPageBreak/>
        <w:t>Hinweise für Herausgeber.</w:t>
      </w:r>
    </w:p>
    <w:p>
      <w:pPr>
        <w:jc w:val="both"/>
        <w:rPr>
          <w:rFonts w:asciiTheme="minorHAnsi" w:hAnsiTheme="minorHAnsi"/>
          <w:b/>
          <w:szCs w:val="22"/>
          <w:u w:val="single"/>
          <w:lang w:val="de-DE"/>
        </w:rPr>
      </w:pPr>
    </w:p>
    <w:p>
      <w:pPr>
        <w:jc w:val="both"/>
        <w:rPr>
          <w:rFonts w:asciiTheme="minorHAnsi" w:hAnsiTheme="minorHAnsi"/>
          <w:szCs w:val="22"/>
          <w:lang w:val="de-DE"/>
        </w:rPr>
      </w:pPr>
      <w:r>
        <w:rPr>
          <w:rFonts w:asciiTheme="minorHAnsi" w:hAnsiTheme="minorHAnsi"/>
          <w:szCs w:val="22"/>
          <w:lang w:val="de-DE"/>
        </w:rPr>
        <w:t>Für weitere Informationen wenden Sie sich bitte an folgende Kontaktpersonen:</w:t>
      </w:r>
    </w:p>
    <w:p>
      <w:pPr>
        <w:jc w:val="both"/>
        <w:rPr>
          <w:rFonts w:asciiTheme="minorHAnsi" w:hAnsiTheme="minorHAnsi"/>
          <w:szCs w:val="22"/>
          <w:lang w:val="de-DE"/>
        </w:rPr>
      </w:pPr>
    </w:p>
    <w:p>
      <w:pPr>
        <w:jc w:val="both"/>
        <w:rPr>
          <w:rFonts w:asciiTheme="minorHAnsi" w:hAnsiTheme="minorHAnsi"/>
          <w:szCs w:val="22"/>
        </w:rPr>
      </w:pPr>
      <w:r>
        <w:rPr>
          <w:rFonts w:asciiTheme="minorHAnsi" w:hAnsiTheme="minorHAnsi"/>
          <w:szCs w:val="22"/>
        </w:rPr>
        <w:t>Justin Elkins</w:t>
      </w:r>
    </w:p>
    <w:p>
      <w:pPr>
        <w:jc w:val="both"/>
        <w:rPr>
          <w:rFonts w:asciiTheme="minorHAnsi" w:hAnsiTheme="minorHAnsi"/>
          <w:szCs w:val="22"/>
        </w:rPr>
      </w:pPr>
      <w:r>
        <w:rPr>
          <w:rFonts w:asciiTheme="minorHAnsi" w:hAnsiTheme="minorHAnsi"/>
          <w:szCs w:val="22"/>
        </w:rPr>
        <w:t>Hammond Electronics Limited</w:t>
      </w:r>
    </w:p>
    <w:p>
      <w:pPr>
        <w:jc w:val="both"/>
        <w:rPr>
          <w:rFonts w:asciiTheme="minorHAnsi" w:hAnsiTheme="minorHAnsi"/>
          <w:szCs w:val="22"/>
        </w:rPr>
      </w:pPr>
      <w:r>
        <w:rPr>
          <w:rFonts w:asciiTheme="minorHAnsi" w:hAnsiTheme="minorHAnsi"/>
          <w:szCs w:val="22"/>
        </w:rPr>
        <w:t>1 Onslow Close</w:t>
      </w:r>
    </w:p>
    <w:p>
      <w:pPr>
        <w:jc w:val="both"/>
        <w:rPr>
          <w:rFonts w:asciiTheme="minorHAnsi" w:hAnsiTheme="minorHAnsi"/>
          <w:szCs w:val="22"/>
        </w:rPr>
      </w:pPr>
      <w:r>
        <w:rPr>
          <w:rFonts w:asciiTheme="minorHAnsi" w:hAnsiTheme="minorHAnsi"/>
          <w:szCs w:val="22"/>
        </w:rPr>
        <w:t>Kingsland Business Park</w:t>
      </w:r>
    </w:p>
    <w:p>
      <w:pPr>
        <w:jc w:val="both"/>
        <w:rPr>
          <w:rFonts w:asciiTheme="minorHAnsi" w:hAnsiTheme="minorHAnsi"/>
          <w:szCs w:val="22"/>
        </w:rPr>
      </w:pPr>
      <w:r>
        <w:rPr>
          <w:rFonts w:asciiTheme="minorHAnsi" w:hAnsiTheme="minorHAnsi"/>
          <w:szCs w:val="22"/>
        </w:rPr>
        <w:t>Basingstoke</w:t>
      </w:r>
    </w:p>
    <w:p>
      <w:pPr>
        <w:jc w:val="both"/>
        <w:rPr>
          <w:rFonts w:asciiTheme="minorHAnsi" w:hAnsiTheme="minorHAnsi"/>
          <w:szCs w:val="22"/>
        </w:rPr>
      </w:pPr>
      <w:r>
        <w:rPr>
          <w:rFonts w:asciiTheme="minorHAnsi" w:hAnsiTheme="minorHAnsi"/>
          <w:szCs w:val="22"/>
        </w:rPr>
        <w:t>RG24 8QL</w:t>
      </w:r>
    </w:p>
    <w:p>
      <w:pPr>
        <w:tabs>
          <w:tab w:val="left" w:pos="-1440"/>
        </w:tabs>
        <w:jc w:val="both"/>
        <w:rPr>
          <w:rFonts w:asciiTheme="minorHAnsi" w:hAnsiTheme="minorHAnsi"/>
          <w:szCs w:val="22"/>
        </w:rPr>
      </w:pPr>
      <w:r>
        <w:rPr>
          <w:rFonts w:asciiTheme="minorHAnsi" w:hAnsiTheme="minorHAnsi"/>
          <w:szCs w:val="22"/>
        </w:rPr>
        <w:t>Tel: + 44 1256 812812</w:t>
      </w:r>
    </w:p>
    <w:p>
      <w:pPr>
        <w:tabs>
          <w:tab w:val="left" w:pos="-1440"/>
        </w:tabs>
        <w:jc w:val="both"/>
        <w:rPr>
          <w:rFonts w:asciiTheme="minorHAnsi" w:hAnsiTheme="minorHAnsi"/>
          <w:szCs w:val="22"/>
        </w:rPr>
      </w:pPr>
      <w:r>
        <w:rPr>
          <w:rFonts w:asciiTheme="minorHAnsi" w:hAnsiTheme="minorHAnsi"/>
          <w:szCs w:val="22"/>
        </w:rPr>
        <w:t>Fax: + 44 1256 332249</w:t>
      </w:r>
    </w:p>
    <w:p>
      <w:pPr>
        <w:tabs>
          <w:tab w:val="left" w:pos="-1440"/>
        </w:tabs>
        <w:jc w:val="both"/>
        <w:rPr>
          <w:rFonts w:asciiTheme="minorHAnsi" w:hAnsiTheme="minorHAnsi"/>
          <w:szCs w:val="22"/>
        </w:rPr>
      </w:pPr>
      <w:hyperlink r:id="rId11" w:history="1">
        <w:r>
          <w:rPr>
            <w:rStyle w:val="Hyperlink"/>
            <w:rFonts w:asciiTheme="minorHAnsi" w:hAnsiTheme="minorHAnsi"/>
            <w:szCs w:val="22"/>
          </w:rPr>
          <w:t>sales@hammondmfg.eu</w:t>
        </w:r>
      </w:hyperlink>
    </w:p>
    <w:p>
      <w:pPr>
        <w:tabs>
          <w:tab w:val="left" w:pos="-1440"/>
        </w:tabs>
        <w:jc w:val="both"/>
        <w:rPr>
          <w:rFonts w:asciiTheme="minorHAnsi" w:hAnsiTheme="minorHAnsi"/>
          <w:szCs w:val="22"/>
        </w:rPr>
      </w:pPr>
      <w:hyperlink r:id="rId12" w:history="1">
        <w:r>
          <w:rPr>
            <w:rStyle w:val="Hyperlink"/>
            <w:rFonts w:asciiTheme="minorHAnsi" w:hAnsiTheme="minorHAnsi"/>
            <w:szCs w:val="22"/>
          </w:rPr>
          <w:t>www.hammondmfg.com</w:t>
        </w:r>
      </w:hyperlink>
    </w:p>
    <w:p>
      <w:pPr>
        <w:jc w:val="both"/>
        <w:rPr>
          <w:rFonts w:asciiTheme="minorHAnsi" w:hAnsiTheme="minorHAnsi"/>
          <w:szCs w:val="22"/>
        </w:rPr>
      </w:pPr>
    </w:p>
    <w:p>
      <w:pPr>
        <w:jc w:val="both"/>
        <w:rPr>
          <w:rFonts w:asciiTheme="minorHAnsi" w:hAnsiTheme="minorHAnsi"/>
          <w:szCs w:val="22"/>
        </w:rPr>
      </w:pPr>
      <w:r>
        <w:rPr>
          <w:rFonts w:asciiTheme="minorHAnsi" w:hAnsiTheme="minorHAnsi"/>
          <w:kern w:val="2"/>
          <w:szCs w:val="22"/>
        </w:rPr>
        <w:t>Agentur:</w:t>
      </w:r>
      <w:r>
        <w:rPr>
          <w:rFonts w:asciiTheme="minorHAnsi" w:hAnsiTheme="minorHAnsi"/>
          <w:kern w:val="2"/>
          <w:szCs w:val="22"/>
        </w:rPr>
        <w:tab/>
      </w:r>
    </w:p>
    <w:p>
      <w:pPr>
        <w:jc w:val="both"/>
        <w:rPr>
          <w:rFonts w:asciiTheme="minorHAnsi" w:hAnsiTheme="minorHAnsi"/>
          <w:szCs w:val="22"/>
        </w:rPr>
      </w:pPr>
    </w:p>
    <w:p>
      <w:pPr>
        <w:jc w:val="both"/>
        <w:rPr>
          <w:rFonts w:asciiTheme="minorHAnsi" w:hAnsiTheme="minorHAnsi"/>
          <w:szCs w:val="22"/>
        </w:rPr>
      </w:pPr>
      <w:r>
        <w:rPr>
          <w:rFonts w:asciiTheme="minorHAnsi" w:hAnsiTheme="minorHAnsi"/>
          <w:szCs w:val="22"/>
        </w:rPr>
        <w:t>Nigel May</w:t>
      </w:r>
      <w:r>
        <w:rPr>
          <w:rFonts w:asciiTheme="minorHAnsi" w:hAnsiTheme="minorHAnsi"/>
          <w:szCs w:val="22"/>
        </w:rPr>
        <w:tab/>
      </w:r>
    </w:p>
    <w:p>
      <w:pPr>
        <w:tabs>
          <w:tab w:val="left" w:pos="567"/>
          <w:tab w:val="left" w:pos="851"/>
          <w:tab w:val="right" w:pos="9072"/>
        </w:tabs>
        <w:jc w:val="both"/>
        <w:rPr>
          <w:rFonts w:asciiTheme="minorHAnsi" w:hAnsiTheme="minorHAnsi"/>
          <w:kern w:val="2"/>
          <w:szCs w:val="22"/>
        </w:rPr>
      </w:pPr>
      <w:r>
        <w:rPr>
          <w:rFonts w:asciiTheme="minorHAnsi" w:hAnsiTheme="minorHAnsi"/>
          <w:kern w:val="2"/>
          <w:szCs w:val="22"/>
        </w:rPr>
        <w:t>Parkfield Communications Limited</w:t>
      </w:r>
    </w:p>
    <w:p>
      <w:pPr>
        <w:jc w:val="both"/>
        <w:rPr>
          <w:rFonts w:asciiTheme="minorHAnsi" w:hAnsiTheme="minorHAnsi"/>
          <w:szCs w:val="22"/>
        </w:rPr>
      </w:pPr>
      <w:r>
        <w:rPr>
          <w:rFonts w:asciiTheme="minorHAnsi" w:hAnsiTheme="minorHAnsi"/>
          <w:szCs w:val="22"/>
        </w:rPr>
        <w:t>Parkfield House</w:t>
      </w:r>
    </w:p>
    <w:p>
      <w:pPr>
        <w:jc w:val="both"/>
        <w:rPr>
          <w:rFonts w:asciiTheme="minorHAnsi" w:hAnsiTheme="minorHAnsi"/>
          <w:szCs w:val="22"/>
        </w:rPr>
      </w:pPr>
      <w:r>
        <w:rPr>
          <w:rFonts w:asciiTheme="minorHAnsi" w:hAnsiTheme="minorHAnsi"/>
          <w:szCs w:val="22"/>
        </w:rPr>
        <w:t>Damerham</w:t>
      </w:r>
    </w:p>
    <w:p>
      <w:pPr>
        <w:jc w:val="both"/>
        <w:rPr>
          <w:rFonts w:asciiTheme="minorHAnsi" w:hAnsiTheme="minorHAnsi"/>
          <w:szCs w:val="22"/>
        </w:rPr>
      </w:pPr>
      <w:r>
        <w:rPr>
          <w:rFonts w:asciiTheme="minorHAnsi" w:hAnsiTheme="minorHAnsi"/>
          <w:szCs w:val="22"/>
        </w:rPr>
        <w:t>Hants</w:t>
      </w:r>
    </w:p>
    <w:p>
      <w:pPr>
        <w:jc w:val="both"/>
        <w:rPr>
          <w:rFonts w:asciiTheme="minorHAnsi" w:hAnsiTheme="minorHAnsi"/>
          <w:szCs w:val="22"/>
        </w:rPr>
      </w:pPr>
      <w:r>
        <w:rPr>
          <w:rFonts w:asciiTheme="minorHAnsi" w:hAnsiTheme="minorHAnsi"/>
          <w:szCs w:val="22"/>
        </w:rPr>
        <w:t>SP6 3HQ</w:t>
      </w:r>
    </w:p>
    <w:p>
      <w:pPr>
        <w:jc w:val="both"/>
        <w:rPr>
          <w:rFonts w:asciiTheme="minorHAnsi" w:hAnsiTheme="minorHAnsi"/>
          <w:szCs w:val="22"/>
          <w:lang w:val="es-ES"/>
        </w:rPr>
      </w:pPr>
      <w:r>
        <w:rPr>
          <w:rFonts w:asciiTheme="minorHAnsi" w:hAnsiTheme="minorHAnsi"/>
          <w:szCs w:val="22"/>
        </w:rPr>
        <w:t>T</w:t>
      </w:r>
      <w:r>
        <w:rPr>
          <w:rFonts w:asciiTheme="minorHAnsi" w:hAnsiTheme="minorHAnsi"/>
          <w:szCs w:val="22"/>
          <w:lang w:val="es-ES"/>
        </w:rPr>
        <w:t>el: + 44 1725 518321</w:t>
      </w:r>
    </w:p>
    <w:p>
      <w:pPr>
        <w:jc w:val="both"/>
        <w:rPr>
          <w:rFonts w:asciiTheme="minorHAnsi" w:hAnsiTheme="minorHAnsi"/>
          <w:szCs w:val="22"/>
          <w:lang w:val="es-ES"/>
        </w:rPr>
      </w:pPr>
      <w:hyperlink r:id="rId13" w:history="1">
        <w:r>
          <w:rPr>
            <w:rStyle w:val="Hyperlink"/>
            <w:rFonts w:asciiTheme="minorHAnsi" w:hAnsiTheme="minorHAnsi"/>
            <w:szCs w:val="22"/>
            <w:lang w:val="es-ES"/>
          </w:rPr>
          <w:t>nigel.may@parkfield.co.uk</w:t>
        </w:r>
      </w:hyperlink>
    </w:p>
    <w:p>
      <w:pPr>
        <w:jc w:val="both"/>
        <w:rPr>
          <w:rFonts w:asciiTheme="minorHAnsi" w:hAnsiTheme="minorHAnsi"/>
          <w:szCs w:val="22"/>
          <w:lang w:val="es-ES"/>
        </w:rPr>
      </w:pPr>
      <w:hyperlink r:id="rId14" w:history="1">
        <w:r>
          <w:rPr>
            <w:rStyle w:val="Hyperlink"/>
            <w:rFonts w:asciiTheme="minorHAnsi" w:hAnsiTheme="minorHAnsi"/>
            <w:szCs w:val="22"/>
            <w:lang w:val="es-ES"/>
          </w:rPr>
          <w:t>www.parkfield.co.uk</w:t>
        </w:r>
      </w:hyperlink>
    </w:p>
    <w:p>
      <w:pPr>
        <w:tabs>
          <w:tab w:val="left" w:pos="851"/>
          <w:tab w:val="right" w:pos="9072"/>
        </w:tabs>
        <w:rPr>
          <w:rFonts w:asciiTheme="minorHAnsi" w:hAnsiTheme="minorHAnsi"/>
          <w:szCs w:val="22"/>
          <w:lang w:val="es-ES"/>
        </w:rPr>
      </w:pPr>
    </w:p>
    <w:p>
      <w:pPr>
        <w:tabs>
          <w:tab w:val="left" w:pos="851"/>
          <w:tab w:val="right" w:pos="9072"/>
        </w:tabs>
      </w:pPr>
    </w:p>
    <w:sectPr>
      <w:type w:val="continuous"/>
      <w:pgSz w:w="11900" w:h="16820" w:code="9"/>
      <w:pgMar w:top="1418" w:right="1418" w:bottom="1418" w:left="1418" w:header="1418" w:footer="1418"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00B0500000000000000"/>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isplayBackgroundShape/>
  <w:printPostScriptOverText/>
  <w:proofState w:spelling="clean" w:grammar="clean"/>
  <w:defaultTabStop w:val="567"/>
  <w:hyphenationZone w:val="425"/>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napToGrid w:val="0"/>
        <w:sz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qFormat/>
    <w:rPr>
      <w:rFonts w:ascii="Helvetica" w:hAnsi="Helvetica"/>
      <w:b/>
      <w:bCs/>
      <w:kern w:val="2"/>
      <w:szCs w:val="24"/>
      <w:lang w:eastAsia="en-US"/>
    </w:rPr>
  </w:style>
  <w:style w:type="paragraph" w:styleId="Title">
    <w:name w:val="Title"/>
    <w:basedOn w:val="Normal"/>
    <w:link w:val="TitleChar"/>
    <w:qFormat/>
    <w:pPr>
      <w:widowControl/>
      <w:pBdr>
        <w:top w:val="single" w:sz="4" w:space="1" w:color="000000"/>
        <w:left w:val="single" w:sz="4" w:space="4" w:color="000000"/>
        <w:bottom w:val="single" w:sz="4" w:space="1" w:color="000000"/>
        <w:right w:val="single" w:sz="4" w:space="4" w:color="000000"/>
      </w:pBdr>
      <w:tabs>
        <w:tab w:val="left" w:pos="851"/>
        <w:tab w:val="right" w:pos="9072"/>
      </w:tabs>
      <w:jc w:val="center"/>
    </w:pPr>
    <w:rPr>
      <w:rFonts w:ascii="Helvetica" w:hAnsi="Helvetica"/>
      <w:b/>
      <w:bCs/>
      <w:kern w:val="2"/>
      <w:szCs w:val="24"/>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429880">
      <w:bodyDiv w:val="1"/>
      <w:marLeft w:val="0"/>
      <w:marRight w:val="0"/>
      <w:marTop w:val="0"/>
      <w:marBottom w:val="0"/>
      <w:divBdr>
        <w:top w:val="none" w:sz="0" w:space="0" w:color="auto"/>
        <w:left w:val="none" w:sz="0" w:space="0" w:color="auto"/>
        <w:bottom w:val="none" w:sz="0" w:space="0" w:color="auto"/>
        <w:right w:val="none" w:sz="0" w:space="0" w:color="auto"/>
      </w:divBdr>
      <w:divsChild>
        <w:div w:id="804658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field.co.uk/hammond/ejss-de.docx" TargetMode="External"/><Relationship Id="rId13" Type="http://schemas.openxmlformats.org/officeDocument/2006/relationships/hyperlink" Target="mailto:Nigel_May@parkfield.co.uk" TargetMode="External"/><Relationship Id="rId3" Type="http://schemas.openxmlformats.org/officeDocument/2006/relationships/webSettings" Target="webSettings.xml"/><Relationship Id="rId7" Type="http://schemas.openxmlformats.org/officeDocument/2006/relationships/hyperlink" Target="https://www.parkfield.co.uk/hammond/ejss-print.jpg" TargetMode="External"/><Relationship Id="rId12" Type="http://schemas.openxmlformats.org/officeDocument/2006/relationships/hyperlink" Target="http://www.hammondmfg.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ales@hammondmfg.e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hammfg.com/electrical/products/stainless/ejss" TargetMode="External"/><Relationship Id="rId4" Type="http://schemas.openxmlformats.org/officeDocument/2006/relationships/footnotes" Target="footnotes.xml"/><Relationship Id="rId9" Type="http://schemas.openxmlformats.org/officeDocument/2006/relationships/hyperlink" Target="https://www.parkfield.co.uk/hammond/" TargetMode="External"/><Relationship Id="rId14" Type="http://schemas.openxmlformats.org/officeDocument/2006/relationships/hyperlink" Target="http://www.parkfie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2020-07-24T09:13:00Z</dcterms:created>
  <dcterms:modified xsi:type="dcterms:W3CDTF">2020-07-24T09:13:00Z</dcterms:modified>
</cp:coreProperties>
</file>