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tabs>
          <w:tab w:val="left" w:pos="851"/>
          <w:tab w:val="right" w:pos="9072"/>
        </w:tabs>
        <w:jc w:val="center"/>
        <w:rPr>
          <w:rFonts w:asciiTheme="minorHAnsi" w:hAnsiTheme="minorHAnsi" w:cstheme="minorHAnsi"/>
          <w:szCs w:val="22"/>
        </w:rPr>
      </w:pPr>
    </w:p>
    <w:p>
      <w:pPr>
        <w:pStyle w:val="Title"/>
        <w:pBdr>
          <w:top w:val="nil"/>
          <w:left w:val="nil"/>
          <w:bottom w:val="nil"/>
          <w:right w:val="nil"/>
        </w:pBdr>
        <w:jc w:val="left"/>
        <w:rPr>
          <w:rFonts w:asciiTheme="minorHAnsi" w:hAnsiTheme="minorHAnsi" w:cstheme="minorHAnsi"/>
          <w:b w:val="0"/>
          <w:bCs w:val="0"/>
          <w:szCs w:val="22"/>
        </w:rPr>
      </w:pPr>
      <w:r>
        <w:rPr>
          <w:rFonts w:asciiTheme="minorHAnsi" w:hAnsiTheme="minorHAnsi" w:cstheme="minorHAnsi"/>
          <w:bCs w:val="0"/>
          <w:szCs w:val="22"/>
        </w:rPr>
        <w:t>Informazioni per la stampa</w:t>
      </w:r>
    </w:p>
    <w:p>
      <w:pPr>
        <w:jc w:val="both"/>
        <w:rPr>
          <w:rFonts w:eastAsia="Times New Roman" w:cs="Calibri"/>
          <w:b/>
          <w:bCs/>
          <w:snapToGrid/>
          <w:kern w:val="2"/>
          <w:sz w:val="20"/>
          <w:szCs w:val="22"/>
          <w:lang w:eastAsia="en-US"/>
        </w:rPr>
      </w:pPr>
      <w:r>
        <w:rPr>
          <w:rFonts w:eastAsia="SimSun" w:cs="Calibri"/>
          <w:b/>
          <w:szCs w:val="22"/>
          <w:lang w:eastAsia="it-IT"/>
        </w:rPr>
        <w:t>Rilasciato il 27 luglio 2020</w:t>
      </w:r>
    </w:p>
    <w:p>
      <w:pPr>
        <w:pStyle w:val="Title"/>
        <w:pBdr>
          <w:top w:val="nil"/>
          <w:left w:val="nil"/>
          <w:bottom w:val="nil"/>
          <w:right w:val="nil"/>
        </w:pBdr>
        <w:jc w:val="left"/>
        <w:rPr>
          <w:rFonts w:asciiTheme="minorHAnsi" w:hAnsiTheme="minorHAnsi" w:cstheme="minorHAnsi"/>
          <w:b w:val="0"/>
          <w:bCs w:val="0"/>
          <w:szCs w:val="22"/>
        </w:rPr>
      </w:pPr>
    </w:p>
    <w:p>
      <w:pPr>
        <w:pStyle w:val="Title"/>
        <w:pBdr>
          <w:top w:val="nil"/>
          <w:left w:val="nil"/>
          <w:bottom w:val="nil"/>
          <w:right w:val="nil"/>
        </w:pBdr>
        <w:jc w:val="left"/>
        <w:rPr>
          <w:rFonts w:asciiTheme="majorHAnsi" w:hAnsiTheme="majorHAnsi" w:cstheme="majorHAnsi"/>
          <w:b w:val="0"/>
          <w:bCs w:val="0"/>
          <w:sz w:val="22"/>
          <w:szCs w:val="22"/>
        </w:rPr>
      </w:pPr>
      <w:r>
        <w:rPr>
          <w:rFonts w:asciiTheme="majorHAnsi" w:hAnsiTheme="majorHAnsi" w:cstheme="majorHAnsi"/>
          <w:b w:val="0"/>
          <w:bCs w:val="0"/>
          <w:sz w:val="22"/>
          <w:szCs w:val="22"/>
        </w:rPr>
        <w:t>Per scaricare un’immagine con qualità di stampa di 300 dpi,</w:t>
      </w:r>
    </w:p>
    <w:p>
      <w:pPr>
        <w:pStyle w:val="Title"/>
        <w:pBdr>
          <w:top w:val="nil"/>
          <w:left w:val="nil"/>
          <w:bottom w:val="nil"/>
          <w:right w:val="nil"/>
        </w:pBdr>
        <w:jc w:val="left"/>
        <w:rPr>
          <w:rFonts w:asciiTheme="majorHAnsi" w:hAnsiTheme="majorHAnsi" w:cstheme="majorHAnsi"/>
          <w:sz w:val="22"/>
          <w:szCs w:val="22"/>
        </w:rPr>
      </w:pPr>
      <w:r>
        <w:rPr>
          <w:rFonts w:asciiTheme="majorHAnsi" w:hAnsiTheme="majorHAnsi" w:cstheme="majorHAnsi"/>
          <w:b w:val="0"/>
          <w:bCs w:val="0"/>
          <w:sz w:val="22"/>
          <w:szCs w:val="22"/>
        </w:rPr>
        <w:t xml:space="preserve">visitare il sito </w:t>
      </w:r>
      <w:r>
        <w:fldChar w:fldCharType="begin"/>
      </w:r>
      <w:r>
        <w:instrText xml:space="preserve"> HYPERLINK "https://www.parkfield.co.uk/hammond/ejss-print.jpg" </w:instrText>
      </w:r>
      <w:r>
        <w:fldChar w:fldCharType="separate"/>
      </w:r>
      <w:r>
        <w:rPr>
          <w:rStyle w:val="Hyperlink"/>
          <w:rFonts w:asciiTheme="majorHAnsi" w:hAnsiTheme="majorHAnsi" w:cstheme="majorHAnsi"/>
          <w:b w:val="0"/>
          <w:bCs w:val="0"/>
          <w:sz w:val="22"/>
          <w:szCs w:val="22"/>
          <w:u w:val="none"/>
        </w:rPr>
        <w:t>parkfield.co.uk/hammond/ejss-print.jpg</w:t>
      </w:r>
      <w:r>
        <w:rPr>
          <w:rStyle w:val="Hyperlink"/>
          <w:rFonts w:asciiTheme="majorHAnsi" w:hAnsiTheme="majorHAnsi" w:cstheme="majorHAnsi"/>
          <w:b w:val="0"/>
          <w:bCs w:val="0"/>
          <w:sz w:val="22"/>
          <w:szCs w:val="22"/>
          <w:u w:val="none"/>
        </w:rPr>
        <w:fldChar w:fldCharType="end"/>
      </w:r>
    </w:p>
    <w:p>
      <w:pPr>
        <w:tabs>
          <w:tab w:val="left" w:pos="851"/>
          <w:tab w:val="right" w:pos="9072"/>
        </w:tabs>
        <w:rPr>
          <w:rFonts w:asciiTheme="majorHAnsi" w:hAnsiTheme="majorHAnsi" w:cstheme="majorHAnsi"/>
          <w:szCs w:val="22"/>
        </w:rPr>
      </w:pPr>
    </w:p>
    <w:p>
      <w:pPr>
        <w:tabs>
          <w:tab w:val="left" w:pos="851"/>
          <w:tab w:val="right" w:pos="9072"/>
        </w:tabs>
        <w:rPr>
          <w:rFonts w:asciiTheme="majorHAnsi" w:hAnsiTheme="majorHAnsi" w:cstheme="majorHAnsi"/>
          <w:szCs w:val="22"/>
        </w:rPr>
      </w:pPr>
      <w:r>
        <w:rPr>
          <w:rFonts w:asciiTheme="majorHAnsi" w:hAnsiTheme="majorHAnsi" w:cstheme="majorHAnsi"/>
          <w:szCs w:val="22"/>
        </w:rPr>
        <w:t xml:space="preserve">Per scaricare un file Word del testo, visitare il sito </w:t>
      </w:r>
      <w:r>
        <w:fldChar w:fldCharType="begin"/>
      </w:r>
      <w:r>
        <w:instrText xml:space="preserve"> HYPERLINK "https://www.parkfield.co.uk/hammond/ejss-it.docx" </w:instrText>
      </w:r>
      <w:r>
        <w:fldChar w:fldCharType="separate"/>
      </w:r>
      <w:r>
        <w:rPr>
          <w:rStyle w:val="Hyperlink"/>
          <w:rFonts w:asciiTheme="majorHAnsi" w:hAnsiTheme="majorHAnsi" w:cstheme="majorHAnsi"/>
          <w:szCs w:val="22"/>
          <w:u w:val="none"/>
        </w:rPr>
        <w:t>parkfield.co.uk/hammond/ejss-it.docx</w:t>
      </w:r>
      <w:r>
        <w:rPr>
          <w:rStyle w:val="Hyperlink"/>
          <w:rFonts w:asciiTheme="majorHAnsi" w:hAnsiTheme="majorHAnsi" w:cstheme="majorHAnsi"/>
          <w:szCs w:val="22"/>
          <w:u w:val="none"/>
        </w:rPr>
        <w:fldChar w:fldCharType="end"/>
      </w:r>
      <w:r>
        <w:rPr>
          <w:rFonts w:asciiTheme="majorHAnsi" w:hAnsiTheme="majorHAnsi" w:cstheme="majorHAnsi"/>
          <w:szCs w:val="22"/>
        </w:rPr>
        <w:t xml:space="preserve"> </w:t>
      </w:r>
    </w:p>
    <w:p>
      <w:pPr>
        <w:tabs>
          <w:tab w:val="left" w:pos="851"/>
          <w:tab w:val="right" w:pos="9072"/>
        </w:tabs>
        <w:rPr>
          <w:rFonts w:asciiTheme="majorHAnsi" w:hAnsiTheme="majorHAnsi" w:cstheme="majorHAnsi"/>
          <w:szCs w:val="22"/>
        </w:rPr>
      </w:pPr>
    </w:p>
    <w:p>
      <w:pPr>
        <w:tabs>
          <w:tab w:val="left" w:pos="851"/>
          <w:tab w:val="right" w:pos="9072"/>
        </w:tabs>
        <w:rPr>
          <w:rFonts w:asciiTheme="majorHAnsi" w:hAnsiTheme="majorHAnsi" w:cstheme="majorHAnsi"/>
          <w:szCs w:val="22"/>
        </w:rPr>
      </w:pPr>
      <w:r>
        <w:rPr>
          <w:rFonts w:asciiTheme="majorHAnsi" w:hAnsiTheme="majorHAnsi" w:cstheme="majorHAnsi"/>
          <w:szCs w:val="22"/>
        </w:rPr>
        <w:t>Per visualizzare tutte le informazioni di Hammond Electronics per la stampa,</w:t>
      </w:r>
    </w:p>
    <w:p>
      <w:pPr>
        <w:tabs>
          <w:tab w:val="left" w:pos="851"/>
          <w:tab w:val="right" w:pos="9072"/>
        </w:tabs>
        <w:rPr>
          <w:rFonts w:asciiTheme="majorHAnsi" w:hAnsiTheme="majorHAnsi" w:cstheme="majorHAnsi"/>
          <w:szCs w:val="22"/>
        </w:rPr>
      </w:pPr>
      <w:r>
        <w:rPr>
          <w:rFonts w:asciiTheme="majorHAnsi" w:hAnsiTheme="majorHAnsi" w:cstheme="majorHAnsi"/>
          <w:szCs w:val="22"/>
        </w:rPr>
        <w:t xml:space="preserve">visitare il sito </w:t>
      </w:r>
      <w:r>
        <w:fldChar w:fldCharType="begin"/>
      </w:r>
      <w:r>
        <w:instrText xml:space="preserve"> HYPERLINK "https://www.parkfield.co.uk/hammond/" </w:instrText>
      </w:r>
      <w:r>
        <w:fldChar w:fldCharType="separate"/>
      </w:r>
      <w:r>
        <w:rPr>
          <w:rStyle w:val="Hyperlink"/>
          <w:rFonts w:asciiTheme="majorHAnsi" w:hAnsiTheme="majorHAnsi" w:cstheme="majorHAnsi"/>
          <w:szCs w:val="22"/>
          <w:u w:val="none"/>
        </w:rPr>
        <w:t>parkfield.co.uk/hammond/</w:t>
      </w:r>
      <w:r>
        <w:rPr>
          <w:rStyle w:val="Hyperlink"/>
          <w:rFonts w:asciiTheme="majorHAnsi" w:hAnsiTheme="majorHAnsi" w:cstheme="majorHAnsi"/>
          <w:szCs w:val="22"/>
          <w:u w:val="none"/>
        </w:rPr>
        <w:fldChar w:fldCharType="end"/>
      </w:r>
    </w:p>
    <w:p>
      <w:pPr>
        <w:rPr>
          <w:rFonts w:asciiTheme="minorHAnsi" w:hAnsiTheme="minorHAnsi" w:cstheme="minorHAnsi"/>
          <w:szCs w:val="22"/>
        </w:rPr>
      </w:pPr>
    </w:p>
    <w:p>
      <w:pPr>
        <w:tabs>
          <w:tab w:val="left" w:pos="851"/>
          <w:tab w:val="right" w:pos="9072"/>
        </w:tabs>
        <w:rPr>
          <w:b/>
        </w:rPr>
      </w:pPr>
      <w:r>
        <w:rPr>
          <w:b/>
        </w:rPr>
        <w:t>Scatole in acciaio inox IP66 Hammond per applicazioni industriali</w:t>
      </w:r>
    </w:p>
    <w:p>
      <w:pPr>
        <w:tabs>
          <w:tab w:val="left" w:pos="851"/>
          <w:tab w:val="right" w:pos="9072"/>
        </w:tabs>
        <w:jc w:val="center"/>
        <w:rPr>
          <w:b/>
        </w:rPr>
      </w:pPr>
    </w:p>
    <w:p>
      <w:pPr>
        <w:tabs>
          <w:tab w:val="left" w:pos="851"/>
          <w:tab w:val="right" w:pos="9072"/>
        </w:tabs>
      </w:pPr>
      <w:r>
        <w:t xml:space="preserve">La </w:t>
      </w:r>
      <w:hyperlink r:id="rId8" w:history="1">
        <w:r>
          <w:rPr>
            <w:rStyle w:val="Hyperlink"/>
          </w:rPr>
          <w:t>famiglia EJSS</w:t>
        </w:r>
      </w:hyperlink>
      <w:r>
        <w:t xml:space="preserve"> di scatole IP66 di Hammond Electronics è disponibile in acciaio inox 304 o 316 di serie con finitura spazzolata liscia naturale. I prodotti EJSS con tenuta stagna IP66 sono stati concepiti per l'uso come contenitori per strumenti, per centraline elettriche, idrauliche o pneumatiche, scatole di derivazione elettriche o per morsettiere. In applicazioni quali la lavorazione di alimenti, un bordo formato sul contenitore devia liquidi e contaminanti scorrenti allontanandoli dalla guarnizione di tenuta senza soluzione di continuità posata in opera nello sportello, consentendone la pulizia con getti d'acqua. L'acciaio inox è inoltre un materiale eccellente per installazioni in aree in cui la corrosione potrebbe rappresentare un problema. La famiglia EJSS è disponibile in 22 diverse dimensioni, da 102 x 102 x 76mm a 406 x 356 x 254 mm. Tutte le scatole, fatta eccezione per i due formati più piccoli, vengono fornite complete di un pannello interno in acciaio zincato non verniciato dello spessore di 1,6 mm. Le scatole EJSS sono conformi alla norma IEC 60529 IP66 per i mercati europei e ai requisiti CE, UL e NEMA 3R, 4, 4X, 12 e 13 per la distribuzione in Nord America.</w:t>
      </w:r>
    </w:p>
    <w:p>
      <w:pPr>
        <w:tabs>
          <w:tab w:val="left" w:pos="851"/>
          <w:tab w:val="right" w:pos="9072"/>
        </w:tabs>
      </w:pPr>
    </w:p>
    <w:p>
      <w:pPr>
        <w:tabs>
          <w:tab w:val="left" w:pos="851"/>
          <w:tab w:val="right" w:pos="9072"/>
        </w:tabs>
      </w:pPr>
      <w:r>
        <w:t>L'involucro e il coperchio sono realizzati in acciaio inox con spessore di 1,3 mm con cordoni di saldatura continui e non presentano prefratture sfondabili, aperture o fori. Staffe superiori e inferiori integrate a larghezza intera e per prestazioni pesanti facilitano il montaggio del contenitore su superfici esterne. Il coperchio, montato su cerniera continua per prestazioni pesanti, ruota di 180° per consentire un accesso ottimale. Un chiavistello a quarto di giro impedisce un eventuale accesso casuale da parte di soggetti non autorizzati in quanto richiede un apposito strumento per il funzionamento. Lo sportello è provvisto di un perno di collegamento mentre un perno per il collegamento a terra è installato sul contenitore.</w:t>
      </w:r>
    </w:p>
    <w:p>
      <w:pPr>
        <w:tabs>
          <w:tab w:val="left" w:pos="851"/>
          <w:tab w:val="right" w:pos="9072"/>
        </w:tabs>
      </w:pPr>
    </w:p>
    <w:p>
      <w:pPr>
        <w:tabs>
          <w:tab w:val="left" w:pos="851"/>
          <w:tab w:val="right" w:pos="9072"/>
        </w:tabs>
      </w:pPr>
      <w:r>
        <w:t>*** Fine: testo 252 parole ***</w:t>
      </w:r>
    </w:p>
    <w:p>
      <w:pPr>
        <w:tabs>
          <w:tab w:val="left" w:pos="851"/>
          <w:tab w:val="right" w:pos="9072"/>
        </w:tabs>
        <w:rPr>
          <w:b/>
        </w:rPr>
      </w:pPr>
    </w:p>
    <w:p>
      <w:pPr>
        <w:widowControl/>
        <w:rPr>
          <w:rFonts w:asciiTheme="minorHAnsi" w:hAnsiTheme="minorHAnsi"/>
          <w:b/>
          <w:szCs w:val="22"/>
        </w:rPr>
      </w:pPr>
      <w:r>
        <w:rPr>
          <w:rFonts w:asciiTheme="minorHAnsi" w:hAnsiTheme="minorHAnsi"/>
          <w:b/>
          <w:szCs w:val="22"/>
        </w:rPr>
        <w:br w:type="page"/>
      </w:r>
    </w:p>
    <w:p>
      <w:pPr>
        <w:jc w:val="both"/>
        <w:rPr>
          <w:rFonts w:asciiTheme="minorHAnsi" w:hAnsiTheme="minorHAnsi"/>
          <w:szCs w:val="22"/>
        </w:rPr>
      </w:pPr>
      <w:r>
        <w:rPr>
          <w:rFonts w:asciiTheme="minorHAnsi" w:hAnsiTheme="minorHAnsi"/>
          <w:b/>
          <w:szCs w:val="22"/>
        </w:rPr>
        <w:lastRenderedPageBreak/>
        <w:t>Note per i redattori.</w:t>
      </w:r>
    </w:p>
    <w:p>
      <w:pPr>
        <w:jc w:val="both"/>
        <w:rPr>
          <w:rFonts w:asciiTheme="minorHAnsi" w:hAnsiTheme="minorHAnsi" w:cs="Calibri"/>
          <w:szCs w:val="22"/>
        </w:rPr>
      </w:pPr>
    </w:p>
    <w:p>
      <w:pPr>
        <w:jc w:val="both"/>
        <w:rPr>
          <w:rFonts w:asciiTheme="minorHAnsi" w:hAnsiTheme="minorHAnsi"/>
          <w:szCs w:val="22"/>
        </w:rPr>
      </w:pPr>
      <w:r>
        <w:rPr>
          <w:rFonts w:asciiTheme="minorHAnsi" w:hAnsiTheme="minorHAnsi"/>
          <w:szCs w:val="22"/>
        </w:rPr>
        <w:t>Per ulteriori informazioni, contattare:</w:t>
      </w:r>
    </w:p>
    <w:p>
      <w:pPr>
        <w:jc w:val="both"/>
        <w:rPr>
          <w:rFonts w:asciiTheme="minorHAnsi" w:hAnsiTheme="minorHAnsi" w:cs="Calibri"/>
          <w:szCs w:val="22"/>
        </w:rPr>
      </w:pPr>
    </w:p>
    <w:p>
      <w:pPr>
        <w:jc w:val="both"/>
        <w:rPr>
          <w:rFonts w:asciiTheme="minorHAnsi" w:hAnsiTheme="minorHAnsi"/>
          <w:szCs w:val="22"/>
        </w:rPr>
      </w:pPr>
      <w:r>
        <w:rPr>
          <w:rFonts w:asciiTheme="minorHAnsi" w:hAnsiTheme="minorHAnsi"/>
          <w:szCs w:val="22"/>
        </w:rPr>
        <w:t>Justin Elkins</w:t>
      </w:r>
    </w:p>
    <w:p>
      <w:pPr>
        <w:jc w:val="both"/>
        <w:rPr>
          <w:rFonts w:asciiTheme="minorHAnsi" w:hAnsiTheme="minorHAnsi"/>
          <w:szCs w:val="22"/>
          <w:lang w:val="en-GB"/>
        </w:rPr>
      </w:pPr>
      <w:r>
        <w:rPr>
          <w:rFonts w:asciiTheme="minorHAnsi" w:hAnsiTheme="minorHAnsi"/>
          <w:szCs w:val="22"/>
          <w:lang w:val="en-GB"/>
        </w:rPr>
        <w:t>Hammond Electronics Limited</w:t>
      </w:r>
    </w:p>
    <w:p>
      <w:pPr>
        <w:jc w:val="both"/>
        <w:rPr>
          <w:rFonts w:asciiTheme="minorHAnsi" w:hAnsiTheme="minorHAnsi"/>
          <w:szCs w:val="22"/>
          <w:lang w:val="en-GB"/>
        </w:rPr>
      </w:pPr>
      <w:r>
        <w:rPr>
          <w:rFonts w:asciiTheme="minorHAnsi" w:hAnsiTheme="minorHAnsi"/>
          <w:szCs w:val="22"/>
          <w:lang w:val="en-GB"/>
        </w:rPr>
        <w:t>1 Onslow Close</w:t>
      </w:r>
    </w:p>
    <w:p>
      <w:pPr>
        <w:jc w:val="both"/>
        <w:rPr>
          <w:rFonts w:asciiTheme="minorHAnsi" w:hAnsiTheme="minorHAnsi"/>
          <w:szCs w:val="22"/>
          <w:lang w:val="en-GB"/>
        </w:rPr>
      </w:pPr>
      <w:r>
        <w:rPr>
          <w:rFonts w:asciiTheme="minorHAnsi" w:hAnsiTheme="minorHAnsi"/>
          <w:szCs w:val="22"/>
          <w:lang w:val="en-GB"/>
        </w:rPr>
        <w:t>Kingsland Business Park</w:t>
      </w:r>
    </w:p>
    <w:p>
      <w:pPr>
        <w:jc w:val="both"/>
        <w:rPr>
          <w:rFonts w:asciiTheme="minorHAnsi" w:hAnsiTheme="minorHAnsi"/>
          <w:szCs w:val="22"/>
          <w:lang w:val="en-GB"/>
        </w:rPr>
      </w:pPr>
      <w:r>
        <w:rPr>
          <w:rFonts w:asciiTheme="minorHAnsi" w:hAnsiTheme="minorHAnsi"/>
          <w:szCs w:val="22"/>
          <w:lang w:val="en-GB"/>
        </w:rPr>
        <w:t>Basingstoke</w:t>
      </w:r>
    </w:p>
    <w:p>
      <w:pPr>
        <w:jc w:val="both"/>
        <w:rPr>
          <w:rFonts w:asciiTheme="minorHAnsi" w:hAnsiTheme="minorHAnsi"/>
          <w:szCs w:val="22"/>
          <w:lang w:val="en-GB"/>
        </w:rPr>
      </w:pPr>
      <w:r>
        <w:rPr>
          <w:rFonts w:asciiTheme="minorHAnsi" w:hAnsiTheme="minorHAnsi"/>
          <w:szCs w:val="22"/>
          <w:lang w:val="en-GB"/>
        </w:rPr>
        <w:t>RG24 8QL</w:t>
      </w:r>
    </w:p>
    <w:p>
      <w:pPr>
        <w:tabs>
          <w:tab w:val="left" w:pos="-1440"/>
        </w:tabs>
        <w:jc w:val="both"/>
        <w:rPr>
          <w:rFonts w:asciiTheme="minorHAnsi" w:hAnsiTheme="minorHAnsi"/>
          <w:szCs w:val="22"/>
          <w:lang w:val="en-GB"/>
        </w:rPr>
      </w:pPr>
      <w:r>
        <w:rPr>
          <w:rFonts w:asciiTheme="minorHAnsi" w:hAnsiTheme="minorHAnsi"/>
          <w:szCs w:val="22"/>
          <w:lang w:val="en-GB"/>
        </w:rPr>
        <w:t>Tel.: + 44 1256 812812</w:t>
      </w:r>
    </w:p>
    <w:p>
      <w:pPr>
        <w:tabs>
          <w:tab w:val="left" w:pos="-1440"/>
        </w:tabs>
        <w:jc w:val="both"/>
        <w:rPr>
          <w:rFonts w:asciiTheme="minorHAnsi" w:hAnsiTheme="minorHAnsi"/>
          <w:szCs w:val="22"/>
          <w:lang w:val="en-GB"/>
        </w:rPr>
      </w:pPr>
      <w:r>
        <w:rPr>
          <w:rFonts w:asciiTheme="minorHAnsi" w:hAnsiTheme="minorHAnsi"/>
          <w:szCs w:val="22"/>
          <w:lang w:val="en-GB"/>
        </w:rPr>
        <w:t>Fax: + 44 1256 332249</w:t>
      </w:r>
    </w:p>
    <w:p>
      <w:pPr>
        <w:tabs>
          <w:tab w:val="left" w:pos="-1440"/>
        </w:tabs>
        <w:jc w:val="both"/>
        <w:rPr>
          <w:rFonts w:asciiTheme="minorHAnsi" w:hAnsiTheme="minorHAnsi"/>
          <w:szCs w:val="22"/>
          <w:lang w:val="en-GB"/>
        </w:rPr>
      </w:pPr>
      <w:hyperlink r:id="rId9" w:history="1">
        <w:r>
          <w:rPr>
            <w:rStyle w:val="Hyperlink"/>
            <w:rFonts w:asciiTheme="minorHAnsi" w:hAnsiTheme="minorHAnsi"/>
            <w:szCs w:val="22"/>
            <w:lang w:val="en-GB"/>
          </w:rPr>
          <w:t>sales@hammondmfg.eu</w:t>
        </w:r>
      </w:hyperlink>
    </w:p>
    <w:p>
      <w:pPr>
        <w:tabs>
          <w:tab w:val="left" w:pos="-1440"/>
        </w:tabs>
        <w:jc w:val="both"/>
        <w:rPr>
          <w:rFonts w:asciiTheme="minorHAnsi" w:hAnsiTheme="minorHAnsi"/>
          <w:szCs w:val="22"/>
          <w:lang w:val="en-GB"/>
        </w:rPr>
      </w:pPr>
      <w:hyperlink r:id="rId10" w:history="1">
        <w:r>
          <w:rPr>
            <w:rStyle w:val="Hyperlink"/>
            <w:rFonts w:asciiTheme="minorHAnsi" w:hAnsiTheme="minorHAnsi"/>
            <w:szCs w:val="22"/>
            <w:lang w:val="en-GB"/>
          </w:rPr>
          <w:t>www.hammondmfg.com</w:t>
        </w:r>
      </w:hyperlink>
    </w:p>
    <w:p>
      <w:pPr>
        <w:jc w:val="both"/>
        <w:rPr>
          <w:rFonts w:asciiTheme="minorHAnsi" w:hAnsiTheme="minorHAnsi" w:cs="Calibri"/>
          <w:szCs w:val="22"/>
          <w:lang w:val="en-GB"/>
        </w:rPr>
      </w:pPr>
    </w:p>
    <w:p>
      <w:pPr>
        <w:jc w:val="both"/>
        <w:rPr>
          <w:rFonts w:asciiTheme="minorHAnsi" w:hAnsiTheme="minorHAnsi"/>
          <w:szCs w:val="22"/>
          <w:lang w:val="en-GB"/>
        </w:rPr>
      </w:pPr>
      <w:proofErr w:type="spellStart"/>
      <w:r>
        <w:rPr>
          <w:rFonts w:asciiTheme="minorHAnsi" w:hAnsiTheme="minorHAnsi"/>
          <w:szCs w:val="22"/>
          <w:lang w:val="en-GB"/>
        </w:rPr>
        <w:t>Contatto</w:t>
      </w:r>
      <w:proofErr w:type="spellEnd"/>
      <w:r>
        <w:rPr>
          <w:rFonts w:asciiTheme="minorHAnsi" w:hAnsiTheme="minorHAnsi"/>
          <w:szCs w:val="22"/>
          <w:lang w:val="en-GB"/>
        </w:rPr>
        <w:t xml:space="preserve"> </w:t>
      </w:r>
      <w:proofErr w:type="spellStart"/>
      <w:r>
        <w:rPr>
          <w:rFonts w:asciiTheme="minorHAnsi" w:hAnsiTheme="minorHAnsi"/>
          <w:szCs w:val="22"/>
          <w:lang w:val="en-GB"/>
        </w:rPr>
        <w:t>dell’agenzia</w:t>
      </w:r>
      <w:proofErr w:type="spellEnd"/>
      <w:r>
        <w:rPr>
          <w:rFonts w:asciiTheme="minorHAnsi" w:hAnsiTheme="minorHAnsi"/>
          <w:szCs w:val="22"/>
          <w:lang w:val="en-GB"/>
        </w:rPr>
        <w:t>:</w:t>
      </w:r>
      <w:r>
        <w:rPr>
          <w:rFonts w:asciiTheme="minorHAnsi" w:hAnsiTheme="minorHAnsi"/>
          <w:szCs w:val="22"/>
          <w:lang w:val="en-GB"/>
        </w:rPr>
        <w:tab/>
      </w:r>
    </w:p>
    <w:p>
      <w:pPr>
        <w:jc w:val="both"/>
        <w:rPr>
          <w:rFonts w:asciiTheme="minorHAnsi" w:hAnsiTheme="minorHAnsi" w:cs="Calibri"/>
          <w:szCs w:val="22"/>
          <w:lang w:val="en-GB"/>
        </w:rPr>
      </w:pPr>
    </w:p>
    <w:p>
      <w:pPr>
        <w:jc w:val="both"/>
        <w:rPr>
          <w:rFonts w:asciiTheme="minorHAnsi" w:hAnsiTheme="minorHAnsi"/>
          <w:szCs w:val="22"/>
          <w:lang w:val="en-GB"/>
        </w:rPr>
      </w:pPr>
      <w:r>
        <w:rPr>
          <w:rFonts w:asciiTheme="minorHAnsi" w:hAnsiTheme="minorHAnsi"/>
          <w:szCs w:val="22"/>
          <w:lang w:val="en-GB"/>
        </w:rPr>
        <w:t>Nigel May</w:t>
      </w:r>
      <w:r>
        <w:rPr>
          <w:rFonts w:asciiTheme="minorHAnsi" w:hAnsiTheme="minorHAnsi"/>
          <w:szCs w:val="22"/>
          <w:lang w:val="en-GB"/>
        </w:rPr>
        <w:tab/>
      </w:r>
    </w:p>
    <w:p>
      <w:pPr>
        <w:tabs>
          <w:tab w:val="left" w:pos="567"/>
          <w:tab w:val="left" w:pos="851"/>
          <w:tab w:val="right" w:pos="9072"/>
        </w:tabs>
        <w:jc w:val="both"/>
        <w:rPr>
          <w:rFonts w:asciiTheme="minorHAnsi" w:hAnsiTheme="minorHAnsi"/>
          <w:kern w:val="2"/>
          <w:szCs w:val="22"/>
          <w:lang w:val="en-GB"/>
        </w:rPr>
      </w:pPr>
      <w:r>
        <w:rPr>
          <w:rFonts w:asciiTheme="minorHAnsi" w:hAnsiTheme="minorHAnsi"/>
          <w:kern w:val="2"/>
          <w:szCs w:val="22"/>
          <w:lang w:val="en-GB"/>
        </w:rPr>
        <w:t>Parkfield Communications Limited</w:t>
      </w:r>
    </w:p>
    <w:p>
      <w:pPr>
        <w:jc w:val="both"/>
        <w:rPr>
          <w:rFonts w:asciiTheme="minorHAnsi" w:hAnsiTheme="minorHAnsi"/>
          <w:szCs w:val="22"/>
          <w:lang w:val="en-GB"/>
        </w:rPr>
      </w:pPr>
      <w:r>
        <w:rPr>
          <w:rFonts w:asciiTheme="minorHAnsi" w:hAnsiTheme="minorHAnsi"/>
          <w:szCs w:val="22"/>
          <w:lang w:val="en-GB"/>
        </w:rPr>
        <w:t>Parkfield House</w:t>
      </w:r>
    </w:p>
    <w:p>
      <w:pPr>
        <w:jc w:val="both"/>
        <w:rPr>
          <w:rFonts w:asciiTheme="minorHAnsi" w:hAnsiTheme="minorHAnsi"/>
          <w:szCs w:val="22"/>
          <w:lang w:val="en-GB"/>
        </w:rPr>
      </w:pPr>
      <w:r>
        <w:rPr>
          <w:rFonts w:asciiTheme="minorHAnsi" w:hAnsiTheme="minorHAnsi"/>
          <w:szCs w:val="22"/>
          <w:lang w:val="en-GB"/>
        </w:rPr>
        <w:t>Damerham</w:t>
      </w:r>
    </w:p>
    <w:p>
      <w:pPr>
        <w:jc w:val="both"/>
        <w:rPr>
          <w:rFonts w:asciiTheme="minorHAnsi" w:hAnsiTheme="minorHAnsi"/>
          <w:szCs w:val="22"/>
          <w:lang w:val="en-GB"/>
        </w:rPr>
      </w:pPr>
      <w:r>
        <w:rPr>
          <w:rFonts w:asciiTheme="minorHAnsi" w:hAnsiTheme="minorHAnsi"/>
          <w:szCs w:val="22"/>
          <w:lang w:val="en-GB"/>
        </w:rPr>
        <w:t>Hants</w:t>
      </w:r>
    </w:p>
    <w:p>
      <w:pPr>
        <w:jc w:val="both"/>
        <w:rPr>
          <w:rFonts w:asciiTheme="minorHAnsi" w:hAnsiTheme="minorHAnsi"/>
          <w:szCs w:val="22"/>
          <w:lang w:val="en-GB"/>
        </w:rPr>
      </w:pPr>
      <w:r>
        <w:rPr>
          <w:rFonts w:asciiTheme="minorHAnsi" w:hAnsiTheme="minorHAnsi"/>
          <w:szCs w:val="22"/>
          <w:lang w:val="en-GB"/>
        </w:rPr>
        <w:t>SP6 3HQ</w:t>
      </w:r>
    </w:p>
    <w:p>
      <w:pPr>
        <w:jc w:val="both"/>
        <w:rPr>
          <w:rFonts w:asciiTheme="minorHAnsi" w:hAnsiTheme="minorHAnsi"/>
          <w:szCs w:val="22"/>
          <w:lang w:val="de-DE"/>
        </w:rPr>
      </w:pPr>
      <w:r>
        <w:rPr>
          <w:rFonts w:asciiTheme="minorHAnsi" w:hAnsiTheme="minorHAnsi"/>
          <w:szCs w:val="22"/>
          <w:lang w:val="de-DE"/>
        </w:rPr>
        <w:t>Tel.: + 44 1725 518321</w:t>
      </w:r>
    </w:p>
    <w:p>
      <w:pPr>
        <w:jc w:val="both"/>
        <w:rPr>
          <w:rFonts w:asciiTheme="minorHAnsi" w:hAnsiTheme="minorHAnsi"/>
          <w:szCs w:val="22"/>
          <w:lang w:val="de-DE"/>
        </w:rPr>
      </w:pPr>
      <w:hyperlink r:id="rId11" w:history="1">
        <w:r>
          <w:rPr>
            <w:rStyle w:val="Hyperlink"/>
            <w:rFonts w:asciiTheme="minorHAnsi" w:hAnsiTheme="minorHAnsi"/>
            <w:szCs w:val="22"/>
            <w:lang w:val="de-DE"/>
          </w:rPr>
          <w:t>nigel.may@parkfield.co.uk</w:t>
        </w:r>
      </w:hyperlink>
    </w:p>
    <w:p>
      <w:pPr>
        <w:jc w:val="both"/>
        <w:rPr>
          <w:rFonts w:asciiTheme="minorHAnsi" w:hAnsiTheme="minorHAnsi"/>
          <w:szCs w:val="22"/>
        </w:rPr>
      </w:pPr>
      <w:hyperlink r:id="rId12" w:history="1">
        <w:r>
          <w:rPr>
            <w:rStyle w:val="Hyperlink"/>
            <w:rFonts w:asciiTheme="minorHAnsi" w:hAnsiTheme="minorHAnsi"/>
            <w:szCs w:val="22"/>
          </w:rPr>
          <w:t>www.parkfield.co.uk</w:t>
        </w:r>
      </w:hyperlink>
    </w:p>
    <w:p>
      <w:pPr>
        <w:jc w:val="both"/>
        <w:rPr>
          <w:rFonts w:asciiTheme="minorHAnsi" w:hAnsiTheme="minorHAnsi" w:cs="Calibri"/>
          <w:szCs w:val="22"/>
        </w:rPr>
      </w:pPr>
    </w:p>
    <w:p>
      <w:pPr>
        <w:rPr>
          <w:rFonts w:asciiTheme="minorHAnsi" w:hAnsiTheme="minorHAnsi"/>
          <w:szCs w:val="22"/>
        </w:rPr>
      </w:pPr>
      <w:r>
        <w:rPr>
          <w:rFonts w:asciiTheme="minorHAnsi" w:hAnsiTheme="minorHAnsi"/>
          <w:szCs w:val="22"/>
        </w:rPr>
        <w:t>Hammond è uno dei principali produttori mondiali di involucri di piccole dimensioni in plastica, pressofusi e in metallo, destinati ai settori dell’elettronica, dell’elettricità e a quelli connessi.</w:t>
      </w:r>
    </w:p>
    <w:p>
      <w:pPr>
        <w:rPr>
          <w:rFonts w:asciiTheme="minorHAnsi" w:hAnsiTheme="minorHAnsi"/>
          <w:szCs w:val="22"/>
        </w:rPr>
      </w:pPr>
    </w:p>
    <w:p>
      <w:pPr>
        <w:tabs>
          <w:tab w:val="left" w:pos="851"/>
          <w:tab w:val="right" w:pos="9072"/>
        </w:tabs>
        <w:rPr>
          <w:rFonts w:asciiTheme="minorHAnsi" w:hAnsiTheme="minorHAnsi" w:cs="Calibri"/>
          <w:szCs w:val="22"/>
        </w:rPr>
      </w:pPr>
    </w:p>
    <w:p>
      <w:pPr>
        <w:rPr>
          <w:rFonts w:asciiTheme="minorHAnsi" w:hAnsiTheme="minorHAnsi"/>
          <w:szCs w:val="22"/>
        </w:rPr>
      </w:pPr>
    </w:p>
    <w:p>
      <w:pPr>
        <w:tabs>
          <w:tab w:val="left" w:pos="851"/>
          <w:tab w:val="right" w:pos="9072"/>
        </w:tabs>
        <w:rPr>
          <w:b/>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displayBackgroundShape/>
  <w:printPostScriptOverText/>
  <w:proofState w:spelling="clean" w:grammar="clean"/>
  <w:defaultTabStop w:val="567"/>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10"/>
    <w:qFormat/>
    <w:locked/>
    <w:rPr>
      <w:rFonts w:ascii="Helvetica" w:hAnsi="Helvetica"/>
      <w:b/>
      <w:bCs/>
      <w:kern w:val="2"/>
      <w:sz w:val="24"/>
      <w:szCs w:val="24"/>
      <w:lang w:eastAsia="en-US"/>
    </w:rPr>
  </w:style>
  <w:style w:type="paragraph" w:styleId="Title">
    <w:name w:val="Title"/>
    <w:basedOn w:val="Normal"/>
    <w:link w:val="TitleChar"/>
    <w:uiPriority w:val="10"/>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kern w:val="2"/>
      <w:sz w:val="24"/>
      <w:szCs w:val="24"/>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mfg.com/electrical/products/stainless/ej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rkfield.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igel.may@parkfield.co.uk" TargetMode="External"/><Relationship Id="rId5" Type="http://schemas.openxmlformats.org/officeDocument/2006/relationships/footnotes" Target="footnotes.xml"/><Relationship Id="rId10" Type="http://schemas.openxmlformats.org/officeDocument/2006/relationships/hyperlink" Target="http://www.hammondmfg.com" TargetMode="External"/><Relationship Id="rId4" Type="http://schemas.openxmlformats.org/officeDocument/2006/relationships/webSettings" Target="webSettings.xml"/><Relationship Id="rId9" Type="http://schemas.openxmlformats.org/officeDocument/2006/relationships/hyperlink" Target="mailto:sales@hammondmfg.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04C1-0781-4D0B-BEFD-D107E7AA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2020-07-24T09:15:00Z</dcterms:created>
  <dcterms:modified xsi:type="dcterms:W3CDTF">2020-07-24T09:16:00Z</dcterms:modified>
</cp:coreProperties>
</file>